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F5" w:rsidRDefault="00C070F5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F675D4" w:rsidRPr="00413A39" w:rsidRDefault="0085394E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02AB" w:rsidRPr="008102AB">
        <w:rPr>
          <w:rFonts w:ascii="Times New Roman" w:hAnsi="Times New Roman" w:cs="Times New Roman"/>
          <w:b/>
          <w:sz w:val="24"/>
          <w:szCs w:val="24"/>
        </w:rPr>
        <w:t>"Строительство двух КЛ-10 кВ от ПС-35/10 «ШЛПБ» до КТП-10/0,4 кВт в п</w:t>
      </w:r>
      <w:proofErr w:type="gramStart"/>
      <w:r w:rsidR="008102AB" w:rsidRPr="008102AB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8102AB" w:rsidRPr="008102AB">
        <w:rPr>
          <w:rFonts w:ascii="Times New Roman" w:hAnsi="Times New Roman" w:cs="Times New Roman"/>
          <w:b/>
          <w:sz w:val="24"/>
          <w:szCs w:val="24"/>
        </w:rPr>
        <w:t>ктябрьский Устьянского района Архангельской области»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8102AB">
        <w:rPr>
          <w:rFonts w:ascii="Times New Roman" w:hAnsi="Times New Roman" w:cs="Times New Roman"/>
          <w:b/>
          <w:sz w:val="24"/>
          <w:szCs w:val="24"/>
        </w:rPr>
        <w:t>ых</w:t>
      </w:r>
      <w:r w:rsidR="005F7C72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102AB">
        <w:rPr>
          <w:rFonts w:ascii="Times New Roman" w:hAnsi="Times New Roman" w:cs="Times New Roman"/>
          <w:b/>
          <w:sz w:val="24"/>
          <w:szCs w:val="24"/>
        </w:rPr>
        <w:t>ах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551">
        <w:rPr>
          <w:rFonts w:ascii="Times New Roman" w:hAnsi="Times New Roman" w:cs="Times New Roman"/>
          <w:b/>
          <w:sz w:val="24"/>
          <w:szCs w:val="24"/>
        </w:rPr>
        <w:t>29</w:t>
      </w:r>
      <w:r w:rsidR="005F7C72">
        <w:rPr>
          <w:rFonts w:ascii="Times New Roman" w:hAnsi="Times New Roman" w:cs="Times New Roman"/>
          <w:b/>
          <w:sz w:val="24"/>
          <w:szCs w:val="24"/>
        </w:rPr>
        <w:t>:18:1</w:t>
      </w:r>
      <w:r w:rsidR="008102AB">
        <w:rPr>
          <w:rFonts w:ascii="Times New Roman" w:hAnsi="Times New Roman" w:cs="Times New Roman"/>
          <w:b/>
          <w:sz w:val="24"/>
          <w:szCs w:val="24"/>
        </w:rPr>
        <w:t>00101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>,</w:t>
      </w:r>
      <w:r w:rsidR="008102AB" w:rsidRPr="00810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2AB">
        <w:rPr>
          <w:rFonts w:ascii="Times New Roman" w:hAnsi="Times New Roman" w:cs="Times New Roman"/>
          <w:b/>
          <w:sz w:val="24"/>
          <w:szCs w:val="24"/>
        </w:rPr>
        <w:t xml:space="preserve">29:18:100110 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  <w:r w:rsidR="005F7C72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>Архангельская область, Устьянский район,</w:t>
      </w:r>
      <w:r w:rsidR="005F7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8102AB">
        <w:rPr>
          <w:rFonts w:ascii="Times New Roman" w:hAnsi="Times New Roman" w:cs="Times New Roman"/>
          <w:b/>
          <w:sz w:val="24"/>
          <w:szCs w:val="24"/>
        </w:rPr>
        <w:t>Октябрьский</w:t>
      </w:r>
    </w:p>
    <w:p w:rsidR="006E1448" w:rsidRDefault="006E1448" w:rsidP="0007303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65551" w:rsidRDefault="00C070F5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80175" cy="3419253"/>
            <wp:effectExtent l="19050" t="0" r="0" b="0"/>
            <wp:docPr id="2" name="Рисунок 4" descr="C:\Users\Igor\Desktop\Сервитут к Болнице кабель 10кВ\сервит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Igor\Desktop\Сервитут к Болнице кабель 10кВ\сервиту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1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F5" w:rsidRPr="00C070F5" w:rsidRDefault="00C070F5" w:rsidP="00C070F5">
      <w:pPr>
        <w:spacing w:after="0"/>
        <w:jc w:val="center"/>
        <w:rPr>
          <w:b/>
          <w:sz w:val="16"/>
          <w:szCs w:val="16"/>
        </w:rPr>
      </w:pPr>
      <w:r w:rsidRPr="00C070F5">
        <w:rPr>
          <w:b/>
          <w:sz w:val="16"/>
          <w:szCs w:val="16"/>
        </w:rPr>
        <w:t>Масштаб 1:3000</w:t>
      </w:r>
    </w:p>
    <w:p w:rsidR="00C070F5" w:rsidRPr="00C070F5" w:rsidRDefault="00082B9E" w:rsidP="00C070F5">
      <w:pPr>
        <w:spacing w:after="0" w:line="240" w:lineRule="auto"/>
        <w:ind w:left="284" w:right="265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75pt;margin-top:8.25pt;width:90.65pt;height:18.75pt;z-index:251660288;mso-width-relative:margin;mso-height-relative:margin" filled="f" stroked="f">
            <v:textbox style="mso-next-textbox:#_x0000_s1026">
              <w:txbxContent>
                <w:p w:rsidR="00C070F5" w:rsidRPr="00CC5D4C" w:rsidRDefault="00C070F5" w:rsidP="00C070F5">
                  <w:pPr>
                    <w:rPr>
                      <w:b/>
                      <w:i/>
                      <w:color w:val="0000FF"/>
                    </w:rPr>
                  </w:pPr>
                  <w:r w:rsidRPr="00CC5D4C">
                    <w:rPr>
                      <w:b/>
                      <w:i/>
                      <w:color w:val="0000FF"/>
                    </w:rPr>
                    <w:t>29:18:100101</w:t>
                  </w:r>
                </w:p>
              </w:txbxContent>
            </v:textbox>
          </v:shape>
        </w:pict>
      </w:r>
      <w:r w:rsidR="00C070F5" w:rsidRPr="00C070F5">
        <w:rPr>
          <w:bCs/>
          <w:sz w:val="16"/>
          <w:szCs w:val="16"/>
        </w:rPr>
        <w:t>Условные обозначения:</w:t>
      </w:r>
      <w:r w:rsidR="00C070F5" w:rsidRPr="00C070F5">
        <w:rPr>
          <w:sz w:val="16"/>
          <w:szCs w:val="16"/>
        </w:rPr>
        <w:t xml:space="preserve"> </w:t>
      </w:r>
    </w:p>
    <w:p w:rsidR="00C070F5" w:rsidRPr="00C070F5" w:rsidRDefault="00C070F5" w:rsidP="00C070F5">
      <w:pPr>
        <w:spacing w:after="0" w:line="360" w:lineRule="auto"/>
        <w:ind w:left="2268" w:right="265"/>
        <w:rPr>
          <w:sz w:val="16"/>
          <w:szCs w:val="16"/>
        </w:rPr>
      </w:pPr>
      <w:r w:rsidRPr="00C070F5">
        <w:rPr>
          <w:sz w:val="16"/>
          <w:szCs w:val="16"/>
        </w:rPr>
        <w:t xml:space="preserve">-  обозначение кадастрового квартала </w:t>
      </w:r>
    </w:p>
    <w:p w:rsidR="00C070F5" w:rsidRPr="00C070F5" w:rsidRDefault="00082B9E" w:rsidP="00C070F5">
      <w:pPr>
        <w:tabs>
          <w:tab w:val="left" w:pos="-2694"/>
        </w:tabs>
        <w:spacing w:after="0" w:line="360" w:lineRule="auto"/>
        <w:ind w:left="2340" w:hanging="72"/>
        <w:rPr>
          <w:spacing w:val="3"/>
          <w:sz w:val="16"/>
          <w:szCs w:val="16"/>
        </w:rPr>
      </w:pPr>
      <w:r w:rsidRPr="00082B9E">
        <w:rPr>
          <w:noProof/>
          <w:sz w:val="16"/>
          <w:szCs w:val="16"/>
        </w:rPr>
        <w:pict>
          <v:shape id="_x0000_s1032" type="#_x0000_t202" style="position:absolute;left:0;text-align:left;margin-left:40.6pt;margin-top:14.85pt;width:31.05pt;height:18.6pt;z-index:251666432;visibility:visible;mso-wrap-distance-top:3.6pt;mso-wrap-distance-bottom:3.6pt;mso-width-relative:margin;mso-height-relative:margin" filled="f" stroked="f">
            <v:textbox style="mso-next-textbox:#_x0000_s1032">
              <w:txbxContent>
                <w:p w:rsidR="00C070F5" w:rsidRPr="002A4861" w:rsidRDefault="00C070F5" w:rsidP="00C070F5">
                  <w:pP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 w:rsidRPr="00082B9E">
        <w:rPr>
          <w:noProof/>
          <w:sz w:val="16"/>
          <w:szCs w:val="16"/>
        </w:rPr>
        <w:pict>
          <v:rect id="_x0000_s1028" style="position:absolute;left:0;text-align:left;margin-left:28.55pt;margin-top:1.45pt;width:37.5pt;height:11.95pt;z-index:251662336" filled="f" fillcolor="#ffc000" strokecolor="red">
            <v:fill opacity="7864f"/>
          </v:rect>
        </w:pict>
      </w:r>
      <w:r w:rsidR="00C070F5" w:rsidRPr="00C070F5">
        <w:rPr>
          <w:spacing w:val="3"/>
          <w:sz w:val="16"/>
          <w:szCs w:val="16"/>
        </w:rPr>
        <w:t>- граница образуемого публичного сервитута</w:t>
      </w:r>
    </w:p>
    <w:p w:rsidR="00C070F5" w:rsidRPr="00C070F5" w:rsidRDefault="00082B9E" w:rsidP="00C070F5">
      <w:pPr>
        <w:tabs>
          <w:tab w:val="left" w:pos="-2694"/>
        </w:tabs>
        <w:spacing w:after="0" w:line="360" w:lineRule="auto"/>
        <w:ind w:left="2340" w:hanging="72"/>
        <w:rPr>
          <w:spacing w:val="3"/>
          <w:sz w:val="16"/>
          <w:szCs w:val="16"/>
        </w:rPr>
      </w:pPr>
      <w:r w:rsidRPr="00082B9E">
        <w:rPr>
          <w:noProof/>
          <w:sz w:val="16"/>
          <w:szCs w:val="16"/>
        </w:rPr>
        <w:pict>
          <v:oval id="_x0000_s1031" style="position:absolute;left:0;text-align:left;margin-left:36.6pt;margin-top:1.9pt;width:7.15pt;height:7.15pt;z-index:251665408" fillcolor="red" strokecolor="red"/>
        </w:pict>
      </w:r>
      <w:r w:rsidR="00C070F5" w:rsidRPr="00C070F5">
        <w:rPr>
          <w:spacing w:val="3"/>
          <w:sz w:val="16"/>
          <w:szCs w:val="16"/>
        </w:rPr>
        <w:t xml:space="preserve">- </w:t>
      </w:r>
      <w:r w:rsidRPr="00082B9E">
        <w:rPr>
          <w:noProof/>
          <w:sz w:val="16"/>
          <w:szCs w:val="16"/>
        </w:rPr>
        <w:pict>
          <v:shape id="Надпись 2" o:spid="_x0000_s1030" type="#_x0000_t202" style="position:absolute;left:0;text-align:left;margin-left:32.65pt;margin-top:16.2pt;width:31.05pt;height:18.6pt;z-index:251664384;visibility:visible;mso-wrap-distance-top:3.6pt;mso-wrap-distance-bottom:3.6pt;mso-position-horizontal-relative:text;mso-position-vertical-relative:text;mso-width-relative:margin;mso-height-relative:margin" filled="f" stroked="f">
            <v:textbox style="mso-next-textbox:#Надпись 2">
              <w:txbxContent>
                <w:p w:rsidR="00C070F5" w:rsidRPr="002A4861" w:rsidRDefault="00C070F5" w:rsidP="00C070F5">
                  <w:pP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2A4861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:6</w:t>
                  </w: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76</w:t>
                  </w:r>
                </w:p>
              </w:txbxContent>
            </v:textbox>
          </v:shape>
        </w:pict>
      </w:r>
      <w:r w:rsidR="00C070F5" w:rsidRPr="00C070F5">
        <w:rPr>
          <w:spacing w:val="3"/>
          <w:sz w:val="16"/>
          <w:szCs w:val="16"/>
        </w:rPr>
        <w:t>обозначение характерной точки публичного сервитута</w:t>
      </w:r>
    </w:p>
    <w:p w:rsidR="00C070F5" w:rsidRPr="00C070F5" w:rsidRDefault="00082B9E" w:rsidP="00C070F5">
      <w:pPr>
        <w:tabs>
          <w:tab w:val="left" w:pos="-2694"/>
        </w:tabs>
        <w:spacing w:after="0" w:line="360" w:lineRule="auto"/>
        <w:ind w:left="2340" w:hanging="72"/>
        <w:rPr>
          <w:spacing w:val="3"/>
          <w:sz w:val="16"/>
          <w:szCs w:val="16"/>
        </w:rPr>
      </w:pPr>
      <w:r w:rsidRPr="00082B9E">
        <w:rPr>
          <w:noProof/>
          <w:sz w:val="16"/>
          <w:szCs w:val="16"/>
        </w:rPr>
        <w:pict>
          <v:rect id="_x0000_s1029" style="position:absolute;left:0;text-align:left;margin-left:28.55pt;margin-top:.75pt;width:37.5pt;height:11.95pt;z-index:251663360" fillcolor="#00b050" strokecolor="#00b050">
            <v:fill r:id="rId7" o:title="" opacity="7864f" o:opacity2="7864f" type="pattern"/>
          </v:rect>
        </w:pict>
      </w:r>
      <w:r w:rsidRPr="00082B9E">
        <w:rPr>
          <w:noProof/>
          <w:sz w:val="16"/>
          <w:szCs w:val="16"/>
        </w:rPr>
        <w:pict>
          <v:rect id="_x0000_s1027" style="position:absolute;left:0;text-align:left;margin-left:28.55pt;margin-top:14.75pt;width:37.5pt;height:11.95pt;z-index:251661312" fillcolor="#ffc000" strokecolor="#360">
            <v:fill opacity="7864f"/>
          </v:rect>
        </w:pict>
      </w:r>
      <w:r w:rsidR="00C070F5" w:rsidRPr="00C070F5">
        <w:rPr>
          <w:spacing w:val="3"/>
          <w:sz w:val="16"/>
          <w:szCs w:val="16"/>
        </w:rPr>
        <w:t>- граница существующих земельных участков</w:t>
      </w:r>
    </w:p>
    <w:p w:rsidR="00C070F5" w:rsidRPr="00C070F5" w:rsidRDefault="00C070F5" w:rsidP="00C070F5">
      <w:pPr>
        <w:spacing w:after="0" w:line="360" w:lineRule="auto"/>
        <w:ind w:left="2340" w:right="265" w:hanging="72"/>
        <w:rPr>
          <w:spacing w:val="3"/>
          <w:sz w:val="16"/>
          <w:szCs w:val="16"/>
        </w:rPr>
      </w:pPr>
      <w:r w:rsidRPr="00C070F5">
        <w:rPr>
          <w:spacing w:val="3"/>
          <w:sz w:val="16"/>
          <w:szCs w:val="16"/>
        </w:rPr>
        <w:t>- Охранная зона инженерных коммуникаций</w:t>
      </w:r>
    </w:p>
    <w:p w:rsidR="00C070F5" w:rsidRPr="00C070F5" w:rsidRDefault="00C070F5" w:rsidP="00C070F5">
      <w:pPr>
        <w:spacing w:after="0" w:line="360" w:lineRule="auto"/>
        <w:ind w:left="2340" w:right="265" w:hanging="72"/>
        <w:rPr>
          <w:spacing w:val="3"/>
          <w:sz w:val="16"/>
          <w:szCs w:val="16"/>
        </w:rPr>
      </w:pPr>
    </w:p>
    <w:p w:rsidR="00C070F5" w:rsidRPr="00C070F5" w:rsidRDefault="00C070F5" w:rsidP="00C070F5">
      <w:pPr>
        <w:spacing w:after="0" w:line="360" w:lineRule="auto"/>
        <w:ind w:left="284" w:right="265" w:hanging="72"/>
        <w:rPr>
          <w:b/>
          <w:sz w:val="16"/>
          <w:szCs w:val="16"/>
        </w:rPr>
      </w:pPr>
      <w:r w:rsidRPr="00C070F5">
        <w:rPr>
          <w:spacing w:val="3"/>
          <w:sz w:val="16"/>
          <w:szCs w:val="16"/>
        </w:rPr>
        <w:t>Система координат МСК-29</w:t>
      </w:r>
    </w:p>
    <w:p w:rsidR="00C070F5" w:rsidRDefault="00C070F5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82B9E"/>
    <w:rsid w:val="00096776"/>
    <w:rsid w:val="000A1C0A"/>
    <w:rsid w:val="000B3D15"/>
    <w:rsid w:val="000D2213"/>
    <w:rsid w:val="000D64F4"/>
    <w:rsid w:val="001075D9"/>
    <w:rsid w:val="001527CC"/>
    <w:rsid w:val="001654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0B4A"/>
    <w:rsid w:val="003700EA"/>
    <w:rsid w:val="003B15B2"/>
    <w:rsid w:val="003C5064"/>
    <w:rsid w:val="003F1E69"/>
    <w:rsid w:val="00413A39"/>
    <w:rsid w:val="00443358"/>
    <w:rsid w:val="00456871"/>
    <w:rsid w:val="00475F76"/>
    <w:rsid w:val="004A3A6E"/>
    <w:rsid w:val="004D4B05"/>
    <w:rsid w:val="00571A8E"/>
    <w:rsid w:val="00577B6E"/>
    <w:rsid w:val="00594004"/>
    <w:rsid w:val="00597C82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E1448"/>
    <w:rsid w:val="006F1C94"/>
    <w:rsid w:val="00707D38"/>
    <w:rsid w:val="0076174E"/>
    <w:rsid w:val="00785D13"/>
    <w:rsid w:val="007C1753"/>
    <w:rsid w:val="008076CA"/>
    <w:rsid w:val="008102AB"/>
    <w:rsid w:val="008316A7"/>
    <w:rsid w:val="00835E65"/>
    <w:rsid w:val="0085394E"/>
    <w:rsid w:val="00860C47"/>
    <w:rsid w:val="008B628A"/>
    <w:rsid w:val="008C1629"/>
    <w:rsid w:val="009518E0"/>
    <w:rsid w:val="00971E6A"/>
    <w:rsid w:val="00983C08"/>
    <w:rsid w:val="009906FA"/>
    <w:rsid w:val="00A201F2"/>
    <w:rsid w:val="00A212C0"/>
    <w:rsid w:val="00A809ED"/>
    <w:rsid w:val="00A85B00"/>
    <w:rsid w:val="00B04039"/>
    <w:rsid w:val="00B14AD1"/>
    <w:rsid w:val="00B475F7"/>
    <w:rsid w:val="00B6560E"/>
    <w:rsid w:val="00B66DB7"/>
    <w:rsid w:val="00BC0F03"/>
    <w:rsid w:val="00C070F5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403D0"/>
    <w:rsid w:val="00D476F2"/>
    <w:rsid w:val="00D564F5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EF5260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B5CF-9339-4B8C-9F8A-920717A0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12</cp:revision>
  <dcterms:created xsi:type="dcterms:W3CDTF">2022-05-11T18:50:00Z</dcterms:created>
  <dcterms:modified xsi:type="dcterms:W3CDTF">2023-07-07T08:52:00Z</dcterms:modified>
</cp:coreProperties>
</file>