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Cs w:val="28"/>
          <w:highlight w:val="white"/>
        </w:rPr>
      </w:pPr>
      <w:r>
        <w:rPr>
          <w:spacing w:val="40"/>
          <w:szCs w:val="28"/>
          <w:highlight w:val="white"/>
        </w:rPr>
        <w:t xml:space="preserve">ИЗВЕЩЕНИ</w:t>
      </w:r>
      <w:r>
        <w:rPr>
          <w:szCs w:val="28"/>
          <w:highlight w:val="white"/>
        </w:rPr>
        <w:t xml:space="preserve">Е</w:t>
      </w:r>
      <w:r/>
    </w:p>
    <w:p>
      <w:pPr>
        <w:jc w:val="center"/>
        <w:rPr>
          <w:szCs w:val="28"/>
          <w:highlight w:val="white"/>
        </w:rPr>
      </w:pPr>
      <w:r>
        <w:rPr>
          <w:szCs w:val="28"/>
          <w:highlight w:val="white"/>
        </w:rPr>
        <w:t xml:space="preserve">о проведении публичных консультаций </w:t>
      </w:r>
      <w:r/>
    </w:p>
    <w:p>
      <w:pPr>
        <w:jc w:val="center"/>
        <w:rPr>
          <w:spacing w:val="-4"/>
          <w:szCs w:val="28"/>
          <w:highlight w:val="white"/>
        </w:rPr>
      </w:pPr>
      <w:r>
        <w:rPr>
          <w:spacing w:val="-4"/>
          <w:szCs w:val="28"/>
          <w:highlight w:val="white"/>
        </w:rPr>
        <w:t xml:space="preserve">в отношении проекта областного закона</w:t>
      </w:r>
      <w:r/>
    </w:p>
    <w:p>
      <w:pPr>
        <w:jc w:val="center"/>
        <w:rPr>
          <w:szCs w:val="28"/>
          <w:highlight w:val="yellow"/>
        </w:rPr>
      </w:pPr>
      <w:r>
        <w:rPr>
          <w:szCs w:val="28"/>
          <w:highlight w:val="white"/>
        </w:rPr>
        <w:t xml:space="preserve">«</w:t>
      </w:r>
      <w:r>
        <w:rPr>
          <w:highlight w:val="white"/>
        </w:rPr>
        <w:t xml:space="preserve">О внесении изменений в статьи 4 и 7 областного закона </w:t>
      </w:r>
      <w:r>
        <w:rPr>
          <w:highlight w:val="white"/>
        </w:rPr>
        <w:br/>
        <w:t xml:space="preserve">«О реализации государственных полномочий Архангельской области в сфере производ</w:t>
      </w:r>
      <w:r>
        <w:t xml:space="preserve">ства и оборота этилового спирта, алкогольной и спиртосодержащей продукции и об ограничении потребления (распития)</w:t>
      </w:r>
      <w:r>
        <w:br/>
        <w:t xml:space="preserve">алкогольной продукции»</w:t>
      </w:r>
      <w:r>
        <w:rPr>
          <w:color w:val="000000"/>
        </w:rPr>
        <w:t xml:space="preserve"> </w:t>
      </w:r>
      <w:r/>
    </w:p>
    <w:p>
      <w:pPr>
        <w:jc w:val="center"/>
        <w:rPr>
          <w:b/>
          <w:szCs w:val="28"/>
          <w:highlight w:val="yellow"/>
        </w:rPr>
      </w:pPr>
      <w:r>
        <w:rPr>
          <w:b/>
          <w:szCs w:val="28"/>
          <w:highlight w:val="yellow"/>
        </w:rPr>
      </w:r>
      <w:r/>
    </w:p>
    <w:p>
      <w:pPr>
        <w:jc w:val="center"/>
        <w:rPr>
          <w:szCs w:val="28"/>
          <w:highlight w:val="yellow"/>
        </w:rPr>
      </w:pPr>
      <w:r>
        <w:rPr>
          <w:szCs w:val="28"/>
          <w:highlight w:val="yellow"/>
        </w:rPr>
      </w:r>
      <w:r/>
    </w:p>
    <w:p>
      <w:pPr>
        <w:pStyle w:val="819"/>
        <w:ind w:left="0"/>
        <w:jc w:val="center"/>
        <w:spacing w:after="0"/>
        <w:tabs>
          <w:tab w:val="left" w:pos="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I</w:t>
      </w:r>
      <w:r>
        <w:rPr>
          <w:sz w:val="28"/>
          <w:szCs w:val="28"/>
          <w:highlight w:val="white"/>
        </w:rPr>
        <w:t xml:space="preserve">. Приглашение</w:t>
      </w:r>
      <w:r/>
    </w:p>
    <w:p>
      <w:pPr>
        <w:pStyle w:val="819"/>
        <w:ind w:left="0"/>
        <w:spacing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/>
    </w:p>
    <w:p>
      <w:pPr>
        <w:ind w:firstLine="708"/>
        <w:jc w:val="both"/>
        <w:rPr>
          <w:highlight w:val="white"/>
        </w:rPr>
      </w:pPr>
      <w:r>
        <w:rPr>
          <w:szCs w:val="28"/>
          <w:highlight w:val="white"/>
        </w:rPr>
        <w:t xml:space="preserve">Министерство экономического развития, промышленности и науки Архангельской области </w:t>
      </w:r>
      <w:r>
        <w:rPr>
          <w:spacing w:val="-4"/>
          <w:szCs w:val="28"/>
          <w:highlight w:val="white"/>
        </w:rPr>
        <w:t xml:space="preserve">приглашает Вас пр</w:t>
      </w:r>
      <w:r>
        <w:rPr>
          <w:spacing w:val="-4"/>
          <w:szCs w:val="28"/>
          <w:highlight w:val="white"/>
        </w:rPr>
        <w:t xml:space="preserve">инять участие в публичных консультациях по проекту областного закона </w:t>
      </w:r>
      <w:r>
        <w:rPr>
          <w:szCs w:val="28"/>
          <w:highlight w:val="white"/>
        </w:rPr>
        <w:t xml:space="preserve">«</w:t>
      </w:r>
      <w:r>
        <w:rPr>
          <w:highlight w:val="white"/>
        </w:rPr>
        <w:t xml:space="preserve">О внесении изменений в статьи 4 и 7 областного закона «О реализации государственных полномочий Архангельской области в сфере производства и оборота этилового спирта, алкогольной и спирто</w:t>
      </w:r>
      <w:r>
        <w:rPr>
          <w:highlight w:val="white"/>
        </w:rPr>
        <w:t xml:space="preserve">содержащей продукции и об ограничении потребления (распития) алкогольной продукции»</w:t>
      </w:r>
      <w:r>
        <w:rPr>
          <w:spacing w:val="-4"/>
          <w:szCs w:val="28"/>
          <w:highlight w:val="white"/>
        </w:rPr>
        <w:t xml:space="preserve"> (далее – проект областного закона) </w:t>
      </w:r>
      <w:r>
        <w:rPr>
          <w:bCs/>
          <w:szCs w:val="28"/>
          <w:highlight w:val="white"/>
        </w:rPr>
        <w:t xml:space="preserve">и</w:t>
      </w:r>
      <w:r>
        <w:rPr>
          <w:spacing w:val="-4"/>
          <w:szCs w:val="28"/>
          <w:highlight w:val="white"/>
        </w:rPr>
        <w:t xml:space="preserve"> в этой связи просит ответить на предложенные вопросы и заполнить раздел </w:t>
      </w:r>
      <w:r>
        <w:rPr>
          <w:spacing w:val="-4"/>
          <w:szCs w:val="28"/>
          <w:highlight w:val="white"/>
          <w:lang w:val="en-US"/>
        </w:rPr>
        <w:t xml:space="preserve">IV</w:t>
      </w:r>
      <w:r>
        <w:rPr>
          <w:szCs w:val="28"/>
          <w:highlight w:val="white"/>
        </w:rPr>
        <w:t xml:space="preserve"> данной формы. </w:t>
      </w:r>
      <w:r/>
    </w:p>
    <w:p>
      <w:pPr>
        <w:ind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Заранее благодарим за сотрудничество!</w:t>
      </w:r>
      <w:r/>
    </w:p>
    <w:p>
      <w:pPr>
        <w:pStyle w:val="819"/>
        <w:ind w:left="709"/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</w:r>
      <w:r/>
    </w:p>
    <w:p>
      <w:pPr>
        <w:pStyle w:val="819"/>
        <w:ind w:left="0"/>
        <w:jc w:val="center"/>
        <w:spacing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II</w:t>
      </w:r>
      <w:r>
        <w:rPr>
          <w:sz w:val="28"/>
          <w:szCs w:val="28"/>
          <w:highlight w:val="white"/>
        </w:rPr>
        <w:t xml:space="preserve">. Ин</w:t>
      </w:r>
      <w:r>
        <w:rPr>
          <w:sz w:val="28"/>
          <w:szCs w:val="28"/>
          <w:highlight w:val="white"/>
        </w:rPr>
        <w:t xml:space="preserve">формация о сроках публичных консультаций</w:t>
      </w:r>
      <w:r/>
    </w:p>
    <w:p>
      <w:pPr>
        <w:pStyle w:val="819"/>
        <w:ind w:left="709"/>
        <w:spacing w:after="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  <w:r/>
    </w:p>
    <w:p>
      <w:pPr>
        <w:ind w:firstLine="709"/>
        <w:jc w:val="both"/>
        <w:rPr>
          <w:color w:val="000000" w:themeColor="text1"/>
          <w:szCs w:val="28"/>
          <w:highlight w:val="white"/>
        </w:rPr>
      </w:pPr>
      <w:r>
        <w:rPr>
          <w:szCs w:val="28"/>
          <w:highlight w:val="white"/>
        </w:rPr>
        <w:t xml:space="preserve">Дата размещения извещения о начале публичных консультаций:   </w:t>
      </w:r>
      <w:r>
        <w:rPr>
          <w:szCs w:val="28"/>
          <w:highlight w:val="yellow"/>
        </w:rPr>
        <w:t xml:space="preserve">                      </w:t>
      </w:r>
      <w:r>
        <w:rPr>
          <w:color w:val="000000" w:themeColor="text1"/>
          <w:szCs w:val="28"/>
          <w:highlight w:val="white"/>
        </w:rPr>
        <w:t xml:space="preserve">4 апреля 2024 года. </w:t>
      </w:r>
      <w:r/>
    </w:p>
    <w:p>
      <w:pPr>
        <w:ind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Срок приема предложений в рамках проведения публичных консультаций составляет 20 рабочих дней.</w:t>
      </w:r>
      <w:r/>
    </w:p>
    <w:p>
      <w:pPr>
        <w:ind w:firstLine="709"/>
        <w:rPr>
          <w:szCs w:val="28"/>
          <w:highlight w:val="white"/>
        </w:rPr>
      </w:pPr>
      <w:r>
        <w:rPr>
          <w:szCs w:val="28"/>
          <w:highlight w:val="white"/>
        </w:rPr>
        <w:t xml:space="preserve">Начало: </w:t>
      </w:r>
      <w:r>
        <w:rPr>
          <w:szCs w:val="28"/>
          <w:highlight w:val="white"/>
        </w:rPr>
        <w:t xml:space="preserve">5 апреля 2024 года. </w:t>
      </w:r>
      <w:r/>
    </w:p>
    <w:p>
      <w:pPr>
        <w:ind w:firstLine="709"/>
        <w:tabs>
          <w:tab w:val="left" w:pos="7005" w:leader="none"/>
        </w:tabs>
        <w:rPr>
          <w:szCs w:val="28"/>
          <w:highlight w:val="white"/>
        </w:rPr>
      </w:pPr>
      <w:r>
        <w:rPr>
          <w:szCs w:val="28"/>
          <w:highlight w:val="white"/>
        </w:rPr>
        <w:t xml:space="preserve">Окончание: 6 мая 2024 года.</w:t>
      </w:r>
      <w:r>
        <w:rPr>
          <w:szCs w:val="28"/>
          <w:highlight w:val="white"/>
        </w:rPr>
        <w:tab/>
      </w:r>
      <w:r/>
    </w:p>
    <w:p>
      <w:pPr>
        <w:pStyle w:val="819"/>
        <w:ind w:left="709"/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</w:r>
      <w:r/>
    </w:p>
    <w:p>
      <w:pPr>
        <w:jc w:val="center"/>
        <w:rPr>
          <w:highlight w:val="white"/>
        </w:rPr>
      </w:pPr>
      <w:r>
        <w:rPr>
          <w:szCs w:val="28"/>
          <w:highlight w:val="white"/>
        </w:rPr>
        <w:t xml:space="preserve">III. Информация о способах представления предложений</w:t>
      </w:r>
      <w:r/>
    </w:p>
    <w:p>
      <w:pPr>
        <w:ind w:firstLine="709"/>
        <w:jc w:val="both"/>
        <w:rPr>
          <w:sz w:val="20"/>
          <w:highlight w:val="white"/>
        </w:rPr>
      </w:pPr>
      <w:r>
        <w:rPr>
          <w:sz w:val="20"/>
          <w:highlight w:val="white"/>
        </w:rPr>
      </w:r>
      <w:r/>
    </w:p>
    <w:p>
      <w:pPr>
        <w:ind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Вы можете представить свои предложения любым из удобных вам способов (на бумажном носителе почтой, по факсу, по электронной почте</w:t>
      </w:r>
      <w:r>
        <w:rPr>
          <w:spacing w:val="-6"/>
          <w:szCs w:val="28"/>
          <w:highlight w:val="white"/>
        </w:rPr>
        <w:t xml:space="preserve">).</w:t>
      </w:r>
      <w:r/>
    </w:p>
    <w:p>
      <w:pPr>
        <w:ind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Контактная информация о должностных лицах, ответственных                    за сбор предложений участников публичных консультаций:</w:t>
      </w:r>
      <w:r/>
    </w:p>
    <w:p>
      <w:pPr>
        <w:ind w:firstLine="709"/>
        <w:tabs>
          <w:tab w:val="left" w:pos="5400" w:leader="none"/>
        </w:tabs>
        <w:rPr>
          <w:szCs w:val="28"/>
          <w:highlight w:val="white"/>
        </w:rPr>
      </w:pPr>
      <w:r>
        <w:rPr>
          <w:szCs w:val="28"/>
          <w:highlight w:val="white"/>
        </w:rPr>
        <w:t xml:space="preserve">Ф.И.О.: Темежникова Мария Юрьевна.</w:t>
      </w:r>
      <w:r/>
    </w:p>
    <w:p>
      <w:pPr>
        <w:ind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Адрес электронной почты: </w:t>
      </w:r>
      <w:r>
        <w:rPr>
          <w:highlight w:val="white"/>
        </w:rPr>
        <w:t xml:space="preserve">temezhnikova.my@dvinaland.ru</w:t>
      </w:r>
      <w:r/>
    </w:p>
    <w:p>
      <w:pPr>
        <w:ind w:firstLine="709"/>
        <w:rPr>
          <w:szCs w:val="28"/>
          <w:highlight w:val="white"/>
        </w:rPr>
      </w:pPr>
      <w:r>
        <w:rPr>
          <w:szCs w:val="28"/>
          <w:highlight w:val="white"/>
        </w:rPr>
        <w:t xml:space="preserve">Тел: +7(8182) 288-353.</w:t>
      </w:r>
      <w:r/>
    </w:p>
    <w:p>
      <w:pPr>
        <w:ind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Почтовый адре</w:t>
      </w:r>
      <w:r>
        <w:rPr>
          <w:szCs w:val="28"/>
          <w:highlight w:val="white"/>
        </w:rPr>
        <w:t xml:space="preserve">с для направления участниками публичных консультаций своих предложений: </w:t>
      </w:r>
      <w:r/>
    </w:p>
    <w:p>
      <w:pPr>
        <w:ind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163000, г. Архангельск, просп. Троицкий, 49, министерство экономического развития, промышленности и науки Архангельской области.</w:t>
      </w:r>
      <w:r/>
    </w:p>
    <w:p>
      <w:pPr>
        <w:jc w:val="both"/>
        <w:rPr>
          <w:highlight w:val="yellow"/>
        </w:rPr>
      </w:pPr>
      <w:r>
        <w:rPr>
          <w:highlight w:val="yellow"/>
        </w:rPr>
      </w:r>
      <w:r/>
    </w:p>
    <w:p>
      <w:pPr>
        <w:jc w:val="both"/>
        <w:rPr>
          <w:highlight w:val="yellow"/>
        </w:rPr>
      </w:pPr>
      <w:r>
        <w:rPr>
          <w:highlight w:val="yellow"/>
        </w:rPr>
      </w:r>
      <w:r/>
    </w:p>
    <w:p>
      <w:pPr>
        <w:pStyle w:val="825"/>
        <w:ind w:left="709"/>
        <w:jc w:val="center"/>
        <w:widowControl w:val="off"/>
        <w:tabs>
          <w:tab w:val="left" w:pos="1080" w:leader="none"/>
        </w:tabs>
        <w:rPr>
          <w:szCs w:val="28"/>
          <w:highlight w:val="white"/>
        </w:rPr>
      </w:pPr>
      <w:r>
        <w:rPr>
          <w:szCs w:val="28"/>
          <w:highlight w:val="white"/>
          <w:lang w:val="en-US"/>
        </w:rPr>
        <w:t xml:space="preserve">IV</w:t>
      </w:r>
      <w:r>
        <w:rPr>
          <w:szCs w:val="28"/>
          <w:highlight w:val="white"/>
        </w:rPr>
        <w:t xml:space="preserve">. Контактная информация об участнике публичных кон</w:t>
      </w:r>
      <w:r>
        <w:rPr>
          <w:szCs w:val="28"/>
          <w:highlight w:val="white"/>
        </w:rPr>
        <w:t xml:space="preserve">сультаций</w:t>
      </w:r>
      <w:r/>
    </w:p>
    <w:p>
      <w:pPr>
        <w:pStyle w:val="825"/>
        <w:ind w:left="709"/>
        <w:widowControl w:val="off"/>
        <w:rPr>
          <w:szCs w:val="28"/>
          <w:highlight w:val="white"/>
        </w:rPr>
      </w:pPr>
      <w:r>
        <w:rPr>
          <w:szCs w:val="28"/>
          <w:highlight w:val="white"/>
        </w:rPr>
      </w:r>
      <w:r/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742"/>
        <w:gridCol w:w="4495"/>
      </w:tblGrid>
      <w:tr>
        <w:trPr>
          <w:trHeight w:val="460"/>
        </w:trPr>
        <w:tc>
          <w:tcPr>
            <w:tcW w:w="4820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 Наименование участника публичных консультаций (Ф.И.О. физического лица, наименование юридического лица, общественного объединения в сфере предпринимательской и иной экономической деятельности, объединения потребителей, саморегулируемой органи</w:t>
            </w:r>
            <w:r>
              <w:rPr>
                <w:sz w:val="24"/>
                <w:szCs w:val="24"/>
                <w:highlight w:val="white"/>
              </w:rPr>
              <w:t xml:space="preserve">зации, научно-экспертной организации, уполномоченного при Губернаторе Архангельской области по защите прав предпринимателей, органа местного самоуправления муниципального образования Архангельской области, иного заинтересованного лица)</w:t>
            </w:r>
            <w:r/>
          </w:p>
        </w:tc>
        <w:tc>
          <w:tcPr>
            <w:tcW w:w="4643" w:type="dxa"/>
            <w:textDirection w:val="lrTb"/>
            <w:noWrap w:val="false"/>
          </w:tcPr>
          <w:p>
            <w:pPr>
              <w:ind w:firstLine="709"/>
              <w:widowControl w:val="off"/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</w:r>
            <w:r/>
          </w:p>
        </w:tc>
      </w:tr>
      <w:tr>
        <w:trPr>
          <w:trHeight w:val="480"/>
        </w:trPr>
        <w:tc>
          <w:tcPr>
            <w:tcW w:w="4820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2. </w:t>
            </w:r>
            <w:r>
              <w:rPr>
                <w:sz w:val="24"/>
                <w:szCs w:val="24"/>
                <w:highlight w:val="white"/>
              </w:rPr>
              <w:t xml:space="preserve">Сфера деятельности субъекта предпринимательской </w:t>
            </w:r>
            <w:r/>
          </w:p>
          <w:p>
            <w:pPr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 инвестиционной деятельности </w:t>
            </w:r>
            <w:r/>
          </w:p>
          <w:p>
            <w:pPr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 иного заинтересованного лица, представившего предложения </w:t>
            </w:r>
            <w:r/>
          </w:p>
        </w:tc>
        <w:tc>
          <w:tcPr>
            <w:tcW w:w="4643" w:type="dxa"/>
            <w:textDirection w:val="lrTb"/>
            <w:noWrap w:val="false"/>
          </w:tcPr>
          <w:p>
            <w:pPr>
              <w:ind w:firstLine="709"/>
              <w:widowControl w:val="off"/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</w:r>
            <w:r/>
          </w:p>
        </w:tc>
      </w:tr>
      <w:tr>
        <w:trPr>
          <w:trHeight w:val="280"/>
        </w:trPr>
        <w:tc>
          <w:tcPr>
            <w:tcW w:w="4820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3. Ф.И.О. контактного лица</w:t>
            </w:r>
            <w:r/>
          </w:p>
        </w:tc>
        <w:tc>
          <w:tcPr>
            <w:tcW w:w="4643" w:type="dxa"/>
            <w:textDirection w:val="lrTb"/>
            <w:noWrap w:val="false"/>
          </w:tcPr>
          <w:p>
            <w:pPr>
              <w:ind w:firstLine="709"/>
              <w:widowControl w:val="off"/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</w:r>
            <w:r/>
          </w:p>
        </w:tc>
      </w:tr>
      <w:tr>
        <w:trPr>
          <w:trHeight w:val="270"/>
        </w:trPr>
        <w:tc>
          <w:tcPr>
            <w:tcW w:w="4820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4. Номер контактного телефона</w:t>
            </w:r>
            <w:r/>
          </w:p>
        </w:tc>
        <w:tc>
          <w:tcPr>
            <w:tcW w:w="4643" w:type="dxa"/>
            <w:textDirection w:val="lrTb"/>
            <w:noWrap w:val="false"/>
          </w:tcPr>
          <w:p>
            <w:pPr>
              <w:ind w:firstLine="709"/>
              <w:widowControl w:val="off"/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</w:r>
            <w:r/>
          </w:p>
        </w:tc>
      </w:tr>
      <w:tr>
        <w:trPr>
          <w:trHeight w:val="149"/>
        </w:trPr>
        <w:tc>
          <w:tcPr>
            <w:tcW w:w="4820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5. Адрес электронной почты</w:t>
            </w:r>
            <w:r/>
          </w:p>
        </w:tc>
        <w:tc>
          <w:tcPr>
            <w:tcW w:w="4643" w:type="dxa"/>
            <w:textDirection w:val="lrTb"/>
            <w:noWrap w:val="false"/>
          </w:tcPr>
          <w:p>
            <w:pPr>
              <w:ind w:firstLine="709"/>
              <w:widowControl w:val="off"/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</w:r>
            <w:r/>
          </w:p>
        </w:tc>
      </w:tr>
    </w:tbl>
    <w:p>
      <w:pPr>
        <w:pStyle w:val="825"/>
        <w:ind w:left="0"/>
        <w:widowControl w:val="off"/>
        <w:tabs>
          <w:tab w:val="left" w:pos="1260" w:leader="none"/>
        </w:tabs>
        <w:rPr>
          <w:b/>
          <w:szCs w:val="28"/>
          <w:highlight w:val="white"/>
        </w:rPr>
      </w:pPr>
      <w:r>
        <w:rPr>
          <w:b/>
          <w:szCs w:val="28"/>
          <w:highlight w:val="white"/>
        </w:rPr>
      </w:r>
      <w:r/>
    </w:p>
    <w:p>
      <w:pPr>
        <w:pStyle w:val="825"/>
        <w:ind w:left="0"/>
        <w:jc w:val="center"/>
        <w:widowControl w:val="off"/>
        <w:tabs>
          <w:tab w:val="left" w:pos="1260" w:leader="none"/>
        </w:tabs>
        <w:rPr>
          <w:b/>
          <w:szCs w:val="28"/>
          <w:highlight w:val="white"/>
        </w:rPr>
      </w:pPr>
      <w:r>
        <w:rPr>
          <w:b/>
          <w:szCs w:val="28"/>
          <w:highlight w:val="white"/>
        </w:rPr>
        <w:t xml:space="preserve">Вопросы к участникам публичных консультаций</w:t>
      </w:r>
      <w:r/>
    </w:p>
    <w:p>
      <w:pPr>
        <w:pStyle w:val="825"/>
        <w:ind w:left="0"/>
        <w:jc w:val="center"/>
        <w:widowControl w:val="off"/>
        <w:tabs>
          <w:tab w:val="left" w:pos="1260" w:leader="none"/>
        </w:tabs>
        <w:rPr>
          <w:b/>
          <w:szCs w:val="28"/>
          <w:highlight w:val="yellow"/>
        </w:rPr>
      </w:pPr>
      <w:r>
        <w:rPr>
          <w:b/>
          <w:szCs w:val="28"/>
          <w:highlight w:val="yellow"/>
        </w:rPr>
      </w:r>
      <w:r/>
    </w:p>
    <w:p>
      <w:pPr>
        <w:jc w:val="both"/>
        <w:rPr>
          <w:szCs w:val="28"/>
          <w:highlight w:val="white"/>
        </w:rPr>
      </w:pPr>
      <w:r>
        <w:rPr>
          <w:szCs w:val="28"/>
          <w:highlight w:val="white"/>
        </w:rPr>
        <w:tab/>
        <w:t xml:space="preserve">1. Какая п</w:t>
      </w:r>
      <w:r>
        <w:rPr>
          <w:szCs w:val="28"/>
          <w:highlight w:val="white"/>
        </w:rPr>
        <w:t xml:space="preserve">роблема в данной сфере делает актуальным предлагаемое государственное вмешательство и определяет необходимость принятия </w:t>
      </w:r>
      <w:r>
        <w:rPr>
          <w:spacing w:val="-4"/>
          <w:szCs w:val="28"/>
          <w:highlight w:val="white"/>
        </w:rPr>
        <w:t xml:space="preserve">проекта </w:t>
      </w:r>
      <w:r>
        <w:rPr>
          <w:spacing w:val="-4"/>
          <w:szCs w:val="28"/>
          <w:highlight w:val="white"/>
        </w:rPr>
        <w:t xml:space="preserve">областного закона</w:t>
      </w:r>
      <w:r>
        <w:rPr>
          <w:spacing w:val="-4"/>
          <w:szCs w:val="28"/>
          <w:highlight w:val="white"/>
        </w:rPr>
        <w:t xml:space="preserve">?________________</w:t>
      </w:r>
      <w:r>
        <w:rPr>
          <w:szCs w:val="28"/>
          <w:highlight w:val="white"/>
        </w:rPr>
        <w:t xml:space="preserve">______________________</w:t>
      </w:r>
      <w:bookmarkStart w:id="0" w:name="_GoBack"/>
      <w:r/>
      <w:bookmarkEnd w:id="0"/>
      <w:r>
        <w:rPr>
          <w:szCs w:val="28"/>
          <w:highlight w:val="white"/>
        </w:rPr>
        <w:t xml:space="preserve"> _______________________________________</w:t>
      </w:r>
      <w:r>
        <w:rPr>
          <w:szCs w:val="28"/>
          <w:highlight w:val="white"/>
        </w:rPr>
        <w:t xml:space="preserve">_____________________</w:t>
      </w:r>
      <w:r>
        <w:rPr>
          <w:szCs w:val="28"/>
          <w:highlight w:val="white"/>
        </w:rPr>
        <w:t xml:space="preserve">______</w:t>
      </w:r>
      <w:r/>
    </w:p>
    <w:p>
      <w:pPr>
        <w:jc w:val="center"/>
        <w:rPr>
          <w:spacing w:val="-4"/>
        </w:rPr>
      </w:pPr>
      <w:r>
        <w:rPr>
          <w:spacing w:val="-4"/>
          <w:szCs w:val="28"/>
        </w:rPr>
        <w:tab/>
      </w:r>
      <w:r/>
    </w:p>
    <w:p>
      <w:pPr>
        <w:ind w:firstLine="708"/>
        <w:jc w:val="both"/>
        <w:rPr>
          <w:highlight w:val="white"/>
        </w:rPr>
      </w:pPr>
      <w:r>
        <w:rPr>
          <w:szCs w:val="28"/>
          <w:highlight w:val="none"/>
        </w:rPr>
        <w:t xml:space="preserve">2</w:t>
      </w:r>
      <w:r>
        <w:rPr>
          <w:szCs w:val="28"/>
          <w:highlight w:val="white"/>
        </w:rPr>
        <w:t xml:space="preserve">. Перечислите основных субъектов предпринимательской и иной экономической деятельности (далее – адресаты регулирования), чьи интересы могут быть затронуты в связи с принятием проекта </w:t>
      </w:r>
      <w:r>
        <w:rPr>
          <w:spacing w:val="-4"/>
          <w:szCs w:val="28"/>
          <w:highlight w:val="white"/>
        </w:rPr>
        <w:t xml:space="preserve">областного закона? </w:t>
      </w:r>
      <w:r>
        <w:rPr>
          <w:spacing w:val="-4"/>
          <w:szCs w:val="28"/>
          <w:highlight w:val="white"/>
        </w:rPr>
        <w:br/>
        <w:t xml:space="preserve">По возможности опишите, каким образом и в к</w:t>
      </w:r>
      <w:r>
        <w:rPr>
          <w:spacing w:val="-4"/>
          <w:szCs w:val="28"/>
          <w:highlight w:val="white"/>
        </w:rPr>
        <w:t xml:space="preserve">акой степени (существенной, несущественной) могут быть затронуты их интересы? ____________________________________________________________________</w:t>
      </w:r>
      <w:r/>
    </w:p>
    <w:p>
      <w:pPr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__________________________________________________________________</w:t>
      </w:r>
      <w:r/>
    </w:p>
    <w:p>
      <w:pPr>
        <w:ind w:firstLine="709"/>
        <w:jc w:val="both"/>
        <w:rPr>
          <w:highlight w:val="yellow"/>
        </w:rPr>
      </w:pPr>
      <w:r>
        <w:rPr>
          <w:highlight w:val="yellow"/>
        </w:rPr>
      </w:r>
      <w:r/>
    </w:p>
    <w:p>
      <w:pPr>
        <w:ind w:firstLine="709"/>
        <w:jc w:val="both"/>
        <w:rPr>
          <w:highlight w:val="white"/>
        </w:rPr>
      </w:pPr>
      <w:r>
        <w:rPr>
          <w:szCs w:val="28"/>
        </w:rPr>
        <w:t xml:space="preserve">3. Является ли выбранный вариант достижен</w:t>
      </w:r>
      <w:r>
        <w:rPr>
          <w:szCs w:val="28"/>
        </w:rPr>
        <w:t xml:space="preserve">ия поставленных целей (решения проблемы) оптимальным (в том числе с точки зрения преимуществ и издержек субъектов предпринимательской и иной экономической </w:t>
      </w:r>
      <w:r>
        <w:rPr>
          <w:szCs w:val="28"/>
        </w:rPr>
        <w:t xml:space="preserve">деятельности, потребителей, муниципальных образований Архангельской облас</w:t>
      </w:r>
      <w:r>
        <w:rPr>
          <w:szCs w:val="28"/>
          <w:highlight w:val="white"/>
        </w:rPr>
        <w:t xml:space="preserve">ти, Архангельской области ка</w:t>
      </w:r>
      <w:r>
        <w:rPr>
          <w:szCs w:val="28"/>
          <w:highlight w:val="white"/>
        </w:rPr>
        <w:t xml:space="preserve">к субъекта Российской Федерации)</w:t>
      </w:r>
      <w:r>
        <w:rPr>
          <w:szCs w:val="28"/>
          <w:highlight w:val="white"/>
        </w:rPr>
        <w:br/>
        <w:t xml:space="preserve">и сбалансированным (с точки зрения интересов общества)?</w:t>
      </w:r>
      <w:r>
        <w:rPr>
          <w:szCs w:val="28"/>
        </w:rPr>
        <w:t xml:space="preserve">___________________________________________________________________________________________________________________________</w:t>
      </w:r>
      <w:r/>
    </w:p>
    <w:p>
      <w:pPr>
        <w:ind w:firstLine="709"/>
        <w:jc w:val="both"/>
        <w:rPr>
          <w:highlight w:val="white"/>
        </w:rPr>
      </w:pPr>
      <w:r>
        <w:rPr>
          <w:highlight w:val="white"/>
        </w:rPr>
      </w:r>
      <w:r/>
    </w:p>
    <w:p>
      <w:pPr>
        <w:ind w:firstLine="709"/>
        <w:jc w:val="both"/>
      </w:pPr>
      <w:r>
        <w:rPr>
          <w:szCs w:val="28"/>
          <w:highlight w:val="none"/>
        </w:rPr>
        <w:t xml:space="preserve">4</w:t>
      </w:r>
      <w:r>
        <w:rPr>
          <w:szCs w:val="28"/>
          <w:highlight w:val="white"/>
        </w:rPr>
        <w:t xml:space="preserve">. Уточните возможные качественные и количе</w:t>
      </w:r>
      <w:r>
        <w:rPr>
          <w:szCs w:val="28"/>
          <w:highlight w:val="white"/>
        </w:rPr>
        <w:t xml:space="preserve">ственные (денежные                    и натуральные) результаты воздействия предлагаемого варианта правового регулирования для адресатов регулирования (положительные </w:t>
      </w:r>
      <w:r>
        <w:rPr>
          <w:szCs w:val="28"/>
          <w:highlight w:val="white"/>
        </w:rPr>
        <w:br/>
        <w:t xml:space="preserve">и отрицательные)? Какие издержки (расходы) понесут адресаты регулирования в связи с приня</w:t>
      </w:r>
      <w:r>
        <w:rPr>
          <w:szCs w:val="28"/>
          <w:highlight w:val="white"/>
        </w:rPr>
        <w:t xml:space="preserve">тием проекта областного закона? Какие</w:t>
      </w:r>
      <w:r>
        <w:rPr>
          <w:szCs w:val="28"/>
          <w:highlight w:val="white"/>
        </w:rPr>
        <w:br/>
        <w:t xml:space="preserve">из указанных издержек Вы считаете необоснованными (избыточными, дублирующими)?_______________________________________________________________</w:t>
      </w:r>
      <w:r>
        <w:rPr>
          <w:szCs w:val="28"/>
        </w:rPr>
        <w:t xml:space="preserve">______________________________________________________</w:t>
      </w:r>
      <w:r/>
    </w:p>
    <w:p>
      <w:pPr>
        <w:jc w:val="both"/>
        <w:tabs>
          <w:tab w:val="left" w:pos="1080" w:leader="none"/>
        </w:tabs>
        <w:rPr>
          <w:highlight w:val="yellow"/>
        </w:rPr>
      </w:pPr>
      <w:r>
        <w:rPr>
          <w:highlight w:val="yellow"/>
        </w:rPr>
      </w:r>
      <w:r/>
    </w:p>
    <w:p>
      <w:pPr>
        <w:jc w:val="both"/>
        <w:tabs>
          <w:tab w:val="left" w:pos="709" w:leader="none"/>
        </w:tabs>
      </w:pPr>
      <w:r>
        <w:rPr>
          <w:szCs w:val="28"/>
        </w:rPr>
        <w:tab/>
      </w:r>
      <w:r>
        <w:rPr>
          <w:szCs w:val="28"/>
        </w:rPr>
        <w:t xml:space="preserve">5. Считаете ли Вы нормы проекта областного закона ясными </w:t>
      </w:r>
      <w:r>
        <w:rPr>
          <w:szCs w:val="28"/>
        </w:rPr>
        <w:br/>
        <w:t xml:space="preserve">и однозначными для понимания? (Если «Нет», то укажите неоднозначность норм, предлагаемых проектом акта).___________________________________</w:t>
      </w:r>
      <w:r/>
    </w:p>
    <w:p>
      <w:pPr>
        <w:jc w:val="both"/>
        <w:tabs>
          <w:tab w:val="left" w:pos="709" w:leader="none"/>
        </w:tabs>
        <w:rPr>
          <w:highlight w:val="yellow"/>
        </w:rPr>
      </w:pPr>
      <w:r>
        <w:rPr>
          <w:szCs w:val="28"/>
        </w:rPr>
        <w:t xml:space="preserve">__________________________________________________________</w:t>
      </w:r>
      <w:r>
        <w:rPr>
          <w:szCs w:val="28"/>
        </w:rPr>
        <w:t xml:space="preserve">________</w:t>
      </w:r>
      <w:r/>
    </w:p>
    <w:p>
      <w:pPr>
        <w:jc w:val="both"/>
        <w:tabs>
          <w:tab w:val="left" w:pos="709" w:leader="none"/>
        </w:tabs>
        <w:rPr>
          <w:highlight w:val="white"/>
        </w:rPr>
      </w:pPr>
      <w:r>
        <w:rPr>
          <w:highlight w:val="white"/>
        </w:rPr>
      </w:r>
      <w:r/>
    </w:p>
    <w:p>
      <w:pPr>
        <w:jc w:val="both"/>
        <w:tabs>
          <w:tab w:val="left" w:pos="709" w:leader="none"/>
        </w:tabs>
        <w:rPr>
          <w:highlight w:val="white"/>
        </w:rPr>
      </w:pPr>
      <w:r>
        <w:rPr>
          <w:szCs w:val="28"/>
          <w:highlight w:val="white"/>
        </w:rPr>
        <w:tab/>
        <w:t xml:space="preserve">6. Повлияет ли принятие проекта областного закона на конкурентную среду в отрасли экономики?__________________________________________ </w:t>
      </w:r>
      <w:r/>
    </w:p>
    <w:p>
      <w:pPr>
        <w:jc w:val="both"/>
        <w:tabs>
          <w:tab w:val="left" w:pos="709" w:leader="none"/>
        </w:tabs>
        <w:rPr>
          <w:szCs w:val="28"/>
          <w:highlight w:val="white"/>
        </w:rPr>
      </w:pPr>
      <w:r>
        <w:rPr>
          <w:szCs w:val="28"/>
          <w:highlight w:val="white"/>
        </w:rPr>
        <w:t xml:space="preserve">__________________________________________________________________</w:t>
      </w:r>
      <w:r/>
    </w:p>
    <w:p>
      <w:pPr>
        <w:jc w:val="both"/>
        <w:tabs>
          <w:tab w:val="left" w:pos="1080" w:leader="none"/>
        </w:tabs>
        <w:rPr>
          <w:szCs w:val="28"/>
          <w:highlight w:val="white"/>
        </w:rPr>
      </w:pPr>
      <w:r>
        <w:rPr>
          <w:szCs w:val="28"/>
          <w:highlight w:val="white"/>
        </w:rPr>
      </w:r>
      <w:r/>
    </w:p>
    <w:p>
      <w:pPr>
        <w:ind w:firstLine="709"/>
        <w:jc w:val="both"/>
        <w:tabs>
          <w:tab w:val="left" w:pos="1080" w:leader="none"/>
        </w:tabs>
        <w:rPr>
          <w:szCs w:val="28"/>
          <w:highlight w:val="white"/>
        </w:rPr>
      </w:pPr>
      <w:r>
        <w:rPr>
          <w:szCs w:val="28"/>
          <w:highlight w:val="none"/>
        </w:rPr>
        <w:t xml:space="preserve">7</w:t>
      </w:r>
      <w:r>
        <w:rPr>
          <w:szCs w:val="28"/>
          <w:highlight w:val="white"/>
        </w:rPr>
        <w:t xml:space="preserve">. Имеются ли у Вас иные предложения к пр</w:t>
      </w:r>
      <w:r>
        <w:rPr>
          <w:szCs w:val="28"/>
          <w:highlight w:val="white"/>
        </w:rPr>
        <w:t xml:space="preserve">оекту</w:t>
      </w:r>
      <w:r>
        <w:rPr>
          <w:spacing w:val="-4"/>
          <w:szCs w:val="28"/>
          <w:highlight w:val="white"/>
        </w:rPr>
        <w:t xml:space="preserve"> областного закона?</w:t>
      </w:r>
      <w:r>
        <w:rPr>
          <w:szCs w:val="28"/>
          <w:highlight w:val="white"/>
        </w:rPr>
        <w:t xml:space="preserve"> Если имеются, то, пожалуйста, изложите их.</w:t>
      </w:r>
      <w:r/>
    </w:p>
    <w:p>
      <w:pPr>
        <w:jc w:val="both"/>
        <w:tabs>
          <w:tab w:val="left" w:pos="1080" w:leader="none"/>
        </w:tabs>
        <w:rPr>
          <w:szCs w:val="28"/>
          <w:highlight w:val="white"/>
        </w:rPr>
      </w:pPr>
      <w:r>
        <w:rPr>
          <w:szCs w:val="28"/>
          <w:highlight w:val="white"/>
        </w:rPr>
        <w:t xml:space="preserve">________________________________________________________________</w:t>
      </w:r>
      <w:r/>
    </w:p>
    <w:p>
      <w:pPr>
        <w:widowControl w:val="off"/>
        <w:rPr>
          <w:szCs w:val="28"/>
          <w:highlight w:val="white"/>
        </w:rPr>
      </w:pPr>
      <w:r>
        <w:rPr>
          <w:szCs w:val="28"/>
          <w:highlight w:val="white"/>
        </w:rPr>
      </w:r>
      <w:r/>
    </w:p>
    <w:p>
      <w:pPr>
        <w:widowControl w:val="off"/>
        <w:rPr>
          <w:szCs w:val="28"/>
          <w:highlight w:val="white"/>
        </w:rPr>
      </w:pPr>
      <w:r>
        <w:rPr>
          <w:szCs w:val="28"/>
          <w:highlight w:val="white"/>
        </w:rPr>
      </w:r>
      <w:r/>
    </w:p>
    <w:p>
      <w:pPr>
        <w:widowControl w:val="off"/>
        <w:rPr>
          <w:szCs w:val="28"/>
          <w:highlight w:val="white"/>
        </w:rPr>
      </w:pPr>
      <w:r>
        <w:rPr>
          <w:szCs w:val="28"/>
          <w:highlight w:val="white"/>
        </w:rPr>
      </w:r>
      <w:r/>
    </w:p>
    <w:p>
      <w:pPr>
        <w:widowControl w:val="off"/>
        <w:rPr>
          <w:szCs w:val="28"/>
          <w:highlight w:val="white"/>
        </w:rPr>
      </w:pPr>
      <w:r>
        <w:rPr>
          <w:szCs w:val="28"/>
          <w:highlight w:val="white"/>
        </w:rPr>
      </w:r>
      <w:r/>
    </w:p>
    <w:p>
      <w:pPr>
        <w:jc w:val="center"/>
        <w:widowControl w:val="off"/>
        <w:rPr>
          <w:szCs w:val="28"/>
        </w:rPr>
      </w:pPr>
      <w:r>
        <w:rPr>
          <w:szCs w:val="28"/>
          <w:highlight w:val="white"/>
        </w:rPr>
        <w:t xml:space="preserve">___________________________            _________________________________</w:t>
      </w:r>
      <w:r>
        <w:rPr>
          <w:sz w:val="20"/>
          <w:highlight w:val="white"/>
        </w:rPr>
        <w:t xml:space="preserve">                          (подпись)            </w:t>
      </w:r>
      <w:r>
        <w:rPr>
          <w:sz w:val="20"/>
          <w:highlight w:val="white"/>
        </w:rPr>
        <w:t xml:space="preserve">                                                                           (расшифровка подписи)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1"/>
    <w:link w:val="64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51"/>
    <w:link w:val="64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51"/>
    <w:link w:val="64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51"/>
    <w:link w:val="64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51"/>
    <w:link w:val="64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51"/>
    <w:link w:val="64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51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51"/>
    <w:link w:val="64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51"/>
    <w:link w:val="65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51"/>
    <w:link w:val="664"/>
    <w:uiPriority w:val="10"/>
    <w:rPr>
      <w:sz w:val="48"/>
      <w:szCs w:val="48"/>
    </w:rPr>
  </w:style>
  <w:style w:type="character" w:styleId="37">
    <w:name w:val="Subtitle Char"/>
    <w:basedOn w:val="651"/>
    <w:link w:val="666"/>
    <w:uiPriority w:val="11"/>
    <w:rPr>
      <w:sz w:val="24"/>
      <w:szCs w:val="24"/>
    </w:rPr>
  </w:style>
  <w:style w:type="character" w:styleId="39">
    <w:name w:val="Quote Char"/>
    <w:link w:val="668"/>
    <w:uiPriority w:val="29"/>
    <w:rPr>
      <w:i/>
    </w:rPr>
  </w:style>
  <w:style w:type="character" w:styleId="41">
    <w:name w:val="Intense Quote Char"/>
    <w:link w:val="670"/>
    <w:uiPriority w:val="30"/>
    <w:rPr>
      <w:i/>
    </w:rPr>
  </w:style>
  <w:style w:type="character" w:styleId="43">
    <w:name w:val="Header Char"/>
    <w:basedOn w:val="651"/>
    <w:link w:val="672"/>
    <w:uiPriority w:val="99"/>
  </w:style>
  <w:style w:type="character" w:styleId="47">
    <w:name w:val="Caption Char"/>
    <w:basedOn w:val="676"/>
    <w:link w:val="674"/>
    <w:uiPriority w:val="99"/>
  </w:style>
  <w:style w:type="character" w:styleId="179">
    <w:name w:val="Endnote Text Char"/>
    <w:link w:val="805"/>
    <w:uiPriority w:val="99"/>
    <w:rPr>
      <w:sz w:val="20"/>
    </w:rPr>
  </w:style>
  <w:style w:type="paragraph" w:styleId="641" w:default="1">
    <w:name w:val="Normal"/>
    <w:qFormat/>
    <w:rPr>
      <w:rFonts w:ascii="Times New Roman" w:hAnsi="Times New Roman"/>
      <w:sz w:val="28"/>
      <w:szCs w:val="20"/>
    </w:rPr>
  </w:style>
  <w:style w:type="paragraph" w:styleId="642">
    <w:name w:val="Heading 1"/>
    <w:basedOn w:val="641"/>
    <w:next w:val="641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43">
    <w:name w:val="Heading 2"/>
    <w:basedOn w:val="641"/>
    <w:next w:val="641"/>
    <w:link w:val="6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44">
    <w:name w:val="Heading 3"/>
    <w:basedOn w:val="641"/>
    <w:next w:val="641"/>
    <w:link w:val="65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45">
    <w:name w:val="Heading 4"/>
    <w:basedOn w:val="641"/>
    <w:next w:val="641"/>
    <w:link w:val="6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641"/>
    <w:next w:val="641"/>
    <w:link w:val="65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7">
    <w:name w:val="Heading 6"/>
    <w:basedOn w:val="641"/>
    <w:next w:val="641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641"/>
    <w:next w:val="641"/>
    <w:link w:val="66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49">
    <w:name w:val="Heading 8"/>
    <w:basedOn w:val="641"/>
    <w:next w:val="641"/>
    <w:link w:val="6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641"/>
    <w:next w:val="641"/>
    <w:link w:val="6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 w:default="1">
    <w:name w:val="Default Paragraph Font"/>
    <w:uiPriority w:val="1"/>
    <w:semiHidden/>
    <w:unhideWhenUsed/>
  </w:style>
  <w:style w:type="table" w:styleId="6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3" w:default="1">
    <w:name w:val="No List"/>
    <w:uiPriority w:val="99"/>
    <w:semiHidden/>
    <w:unhideWhenUsed/>
  </w:style>
  <w:style w:type="character" w:styleId="654" w:customStyle="1">
    <w:name w:val="Заголовок 1 Знак"/>
    <w:basedOn w:val="651"/>
    <w:link w:val="642"/>
    <w:uiPriority w:val="9"/>
    <w:rPr>
      <w:rFonts w:ascii="Arial" w:hAnsi="Arial" w:eastAsia="Arial" w:cs="Arial"/>
      <w:sz w:val="40"/>
      <w:szCs w:val="40"/>
    </w:rPr>
  </w:style>
  <w:style w:type="character" w:styleId="655" w:customStyle="1">
    <w:name w:val="Заголовок 2 Знак"/>
    <w:basedOn w:val="651"/>
    <w:link w:val="643"/>
    <w:uiPriority w:val="9"/>
    <w:rPr>
      <w:rFonts w:ascii="Arial" w:hAnsi="Arial" w:eastAsia="Arial" w:cs="Arial"/>
      <w:sz w:val="34"/>
    </w:rPr>
  </w:style>
  <w:style w:type="character" w:styleId="656" w:customStyle="1">
    <w:name w:val="Заголовок 3 Знак"/>
    <w:basedOn w:val="651"/>
    <w:link w:val="644"/>
    <w:uiPriority w:val="9"/>
    <w:rPr>
      <w:rFonts w:ascii="Arial" w:hAnsi="Arial" w:eastAsia="Arial" w:cs="Arial"/>
      <w:sz w:val="30"/>
      <w:szCs w:val="30"/>
    </w:rPr>
  </w:style>
  <w:style w:type="character" w:styleId="657" w:customStyle="1">
    <w:name w:val="Заголовок 4 Знак"/>
    <w:basedOn w:val="651"/>
    <w:link w:val="64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 w:customStyle="1">
    <w:name w:val="Заголовок 5 Знак"/>
    <w:basedOn w:val="651"/>
    <w:link w:val="64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 w:customStyle="1">
    <w:name w:val="Заголовок 6 Знак"/>
    <w:basedOn w:val="651"/>
    <w:link w:val="64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 w:customStyle="1">
    <w:name w:val="Заголовок 7 Знак"/>
    <w:basedOn w:val="651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 w:customStyle="1">
    <w:name w:val="Заголовок 8 Знак"/>
    <w:basedOn w:val="651"/>
    <w:link w:val="64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 w:customStyle="1">
    <w:name w:val="Заголовок 9 Знак"/>
    <w:basedOn w:val="651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63">
    <w:name w:val="No Spacing"/>
    <w:uiPriority w:val="1"/>
    <w:qFormat/>
  </w:style>
  <w:style w:type="paragraph" w:styleId="664">
    <w:name w:val="Title"/>
    <w:basedOn w:val="641"/>
    <w:next w:val="641"/>
    <w:link w:val="6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5" w:customStyle="1">
    <w:name w:val="Название Знак"/>
    <w:basedOn w:val="651"/>
    <w:link w:val="664"/>
    <w:uiPriority w:val="10"/>
    <w:rPr>
      <w:sz w:val="48"/>
      <w:szCs w:val="48"/>
    </w:rPr>
  </w:style>
  <w:style w:type="paragraph" w:styleId="666">
    <w:name w:val="Subtitle"/>
    <w:basedOn w:val="641"/>
    <w:next w:val="641"/>
    <w:link w:val="667"/>
    <w:uiPriority w:val="11"/>
    <w:qFormat/>
    <w:pPr>
      <w:spacing w:before="200" w:after="200"/>
    </w:pPr>
    <w:rPr>
      <w:sz w:val="24"/>
      <w:szCs w:val="24"/>
    </w:rPr>
  </w:style>
  <w:style w:type="character" w:styleId="667" w:customStyle="1">
    <w:name w:val="Подзаголовок Знак"/>
    <w:basedOn w:val="651"/>
    <w:link w:val="666"/>
    <w:uiPriority w:val="11"/>
    <w:rPr>
      <w:sz w:val="24"/>
      <w:szCs w:val="24"/>
    </w:rPr>
  </w:style>
  <w:style w:type="paragraph" w:styleId="668">
    <w:name w:val="Quote"/>
    <w:basedOn w:val="641"/>
    <w:next w:val="641"/>
    <w:link w:val="669"/>
    <w:uiPriority w:val="29"/>
    <w:qFormat/>
    <w:pPr>
      <w:ind w:left="720" w:right="720"/>
    </w:pPr>
    <w:rPr>
      <w:i/>
    </w:rPr>
  </w:style>
  <w:style w:type="character" w:styleId="669" w:customStyle="1">
    <w:name w:val="Цитата 2 Знак"/>
    <w:link w:val="668"/>
    <w:uiPriority w:val="29"/>
    <w:rPr>
      <w:i/>
    </w:rPr>
  </w:style>
  <w:style w:type="paragraph" w:styleId="670">
    <w:name w:val="Intense Quote"/>
    <w:basedOn w:val="641"/>
    <w:next w:val="641"/>
    <w:link w:val="67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1" w:customStyle="1">
    <w:name w:val="Выделенная цитата Знак"/>
    <w:link w:val="670"/>
    <w:uiPriority w:val="30"/>
    <w:rPr>
      <w:i/>
    </w:rPr>
  </w:style>
  <w:style w:type="paragraph" w:styleId="672">
    <w:name w:val="Header"/>
    <w:basedOn w:val="641"/>
    <w:link w:val="67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73" w:customStyle="1">
    <w:name w:val="Верхний колонтитул Знак"/>
    <w:basedOn w:val="651"/>
    <w:link w:val="672"/>
    <w:uiPriority w:val="99"/>
  </w:style>
  <w:style w:type="paragraph" w:styleId="674">
    <w:name w:val="Footer"/>
    <w:basedOn w:val="641"/>
    <w:link w:val="67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75" w:customStyle="1">
    <w:name w:val="Footer Char"/>
    <w:basedOn w:val="651"/>
    <w:uiPriority w:val="99"/>
  </w:style>
  <w:style w:type="paragraph" w:styleId="676">
    <w:name w:val="Caption"/>
    <w:basedOn w:val="641"/>
    <w:next w:val="6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7" w:customStyle="1">
    <w:name w:val="Нижний колонтитул Знак"/>
    <w:link w:val="674"/>
    <w:uiPriority w:val="99"/>
  </w:style>
  <w:style w:type="table" w:styleId="678">
    <w:name w:val="Table Grid"/>
    <w:basedOn w:val="65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9" w:customStyle="1">
    <w:name w:val="Table Grid Light"/>
    <w:basedOn w:val="65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80">
    <w:name w:val="Plain Table 1"/>
    <w:basedOn w:val="65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basedOn w:val="65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basedOn w:val="65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basedOn w:val="65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basedOn w:val="65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5">
    <w:name w:val="Grid Table 1 Light"/>
    <w:basedOn w:val="65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 w:customStyle="1">
    <w:name w:val="Grid Table 1 Light - Accent 1"/>
    <w:basedOn w:val="65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 w:customStyle="1">
    <w:name w:val="Grid Table 1 Light - Accent 2"/>
    <w:basedOn w:val="65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 w:customStyle="1">
    <w:name w:val="Grid Table 1 Light - Accent 3"/>
    <w:basedOn w:val="65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 w:customStyle="1">
    <w:name w:val="Grid Table 1 Light - Accent 4"/>
    <w:basedOn w:val="65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 w:customStyle="1">
    <w:name w:val="Grid Table 1 Light - Accent 5"/>
    <w:basedOn w:val="65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 w:customStyle="1">
    <w:name w:val="Grid Table 1 Light - Accent 6"/>
    <w:basedOn w:val="65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basedOn w:val="65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 w:customStyle="1">
    <w:name w:val="Grid Table 2 - Accent 1"/>
    <w:basedOn w:val="65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2 - Accent 2"/>
    <w:basedOn w:val="65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2 - Accent 3"/>
    <w:basedOn w:val="65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2 - Accent 4"/>
    <w:basedOn w:val="65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2 - Accent 5"/>
    <w:basedOn w:val="65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2 - Accent 6"/>
    <w:basedOn w:val="65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"/>
    <w:basedOn w:val="65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3 - Accent 1"/>
    <w:basedOn w:val="65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3 - Accent 2"/>
    <w:basedOn w:val="65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3 - Accent 3"/>
    <w:basedOn w:val="65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3 - Accent 4"/>
    <w:basedOn w:val="65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3 - Accent 5"/>
    <w:basedOn w:val="65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3 - Accent 6"/>
    <w:basedOn w:val="65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4"/>
    <w:basedOn w:val="65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7" w:customStyle="1">
    <w:name w:val="Grid Table 4 - Accent 1"/>
    <w:basedOn w:val="652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08" w:customStyle="1">
    <w:name w:val="Grid Table 4 - Accent 2"/>
    <w:basedOn w:val="65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09" w:customStyle="1">
    <w:name w:val="Grid Table 4 - Accent 3"/>
    <w:basedOn w:val="652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10" w:customStyle="1">
    <w:name w:val="Grid Table 4 - Accent 4"/>
    <w:basedOn w:val="652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11" w:customStyle="1">
    <w:name w:val="Grid Table 4 - Accent 5"/>
    <w:basedOn w:val="652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12" w:customStyle="1">
    <w:name w:val="Grid Table 4 - Accent 6"/>
    <w:basedOn w:val="652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13">
    <w:name w:val="Grid Table 5 Dark"/>
    <w:basedOn w:val="65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4" w:customStyle="1">
    <w:name w:val="Grid Table 5 Dark- Accent 1"/>
    <w:basedOn w:val="65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15" w:customStyle="1">
    <w:name w:val="Grid Table 5 Dark - Accent 2"/>
    <w:basedOn w:val="65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16" w:customStyle="1">
    <w:name w:val="Grid Table 5 Dark - Accent 3"/>
    <w:basedOn w:val="65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17" w:customStyle="1">
    <w:name w:val="Grid Table 5 Dark- Accent 4"/>
    <w:basedOn w:val="65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18" w:customStyle="1">
    <w:name w:val="Grid Table 5 Dark - Accent 5"/>
    <w:basedOn w:val="65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19" w:customStyle="1">
    <w:name w:val="Grid Table 5 Dark - Accent 6"/>
    <w:basedOn w:val="65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20">
    <w:name w:val="Grid Table 6 Colorful"/>
    <w:basedOn w:val="65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1" w:customStyle="1">
    <w:name w:val="Grid Table 6 Colorful - Accent 1"/>
    <w:basedOn w:val="652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2" w:customStyle="1">
    <w:name w:val="Grid Table 6 Colorful - Accent 2"/>
    <w:basedOn w:val="65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3" w:customStyle="1">
    <w:name w:val="Grid Table 6 Colorful - Accent 3"/>
    <w:basedOn w:val="652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24" w:customStyle="1">
    <w:name w:val="Grid Table 6 Colorful - Accent 4"/>
    <w:basedOn w:val="65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25" w:customStyle="1">
    <w:name w:val="Grid Table 6 Colorful - Accent 5"/>
    <w:basedOn w:val="652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6" w:customStyle="1">
    <w:name w:val="Grid Table 6 Colorful - Accent 6"/>
    <w:basedOn w:val="652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7">
    <w:name w:val="Grid Table 7 Colorful"/>
    <w:basedOn w:val="65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8" w:customStyle="1">
    <w:name w:val="Grid Table 7 Colorful - Accent 1"/>
    <w:basedOn w:val="652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9" w:customStyle="1">
    <w:name w:val="Grid Table 7 Colorful - Accent 2"/>
    <w:basedOn w:val="65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0" w:customStyle="1">
    <w:name w:val="Grid Table 7 Colorful - Accent 3"/>
    <w:basedOn w:val="652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1" w:customStyle="1">
    <w:name w:val="Grid Table 7 Colorful - Accent 4"/>
    <w:basedOn w:val="652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2" w:customStyle="1">
    <w:name w:val="Grid Table 7 Colorful - Accent 5"/>
    <w:basedOn w:val="652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3" w:customStyle="1">
    <w:name w:val="Grid Table 7 Colorful - Accent 6"/>
    <w:basedOn w:val="652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4">
    <w:name w:val="List Table 1 Light"/>
    <w:basedOn w:val="65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List Table 1 Light - Accent 1"/>
    <w:basedOn w:val="652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List Table 1 Light - Accent 2"/>
    <w:basedOn w:val="652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List Table 1 Light - Accent 3"/>
    <w:basedOn w:val="652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List Table 1 Light - Accent 4"/>
    <w:basedOn w:val="652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List Table 1 Light - Accent 5"/>
    <w:basedOn w:val="652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List Table 1 Light - Accent 6"/>
    <w:basedOn w:val="652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2"/>
    <w:basedOn w:val="65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2" w:customStyle="1">
    <w:name w:val="List Table 2 - Accent 1"/>
    <w:basedOn w:val="652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43" w:customStyle="1">
    <w:name w:val="List Table 2 - Accent 2"/>
    <w:basedOn w:val="65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44" w:customStyle="1">
    <w:name w:val="List Table 2 - Accent 3"/>
    <w:basedOn w:val="652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45" w:customStyle="1">
    <w:name w:val="List Table 2 - Accent 4"/>
    <w:basedOn w:val="652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46" w:customStyle="1">
    <w:name w:val="List Table 2 - Accent 5"/>
    <w:basedOn w:val="652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47" w:customStyle="1">
    <w:name w:val="List Table 2 - Accent 6"/>
    <w:basedOn w:val="652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48">
    <w:name w:val="List Table 3"/>
    <w:basedOn w:val="65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3 - Accent 1"/>
    <w:basedOn w:val="652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3 - Accent 2"/>
    <w:basedOn w:val="65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3 - Accent 3"/>
    <w:basedOn w:val="652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3 - Accent 4"/>
    <w:basedOn w:val="65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3 - Accent 5"/>
    <w:basedOn w:val="652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3 - Accent 6"/>
    <w:basedOn w:val="652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basedOn w:val="65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4 - Accent 1"/>
    <w:basedOn w:val="652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4 - Accent 2"/>
    <w:basedOn w:val="65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4 - Accent 3"/>
    <w:basedOn w:val="652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4 - Accent 4"/>
    <w:basedOn w:val="652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4 - Accent 5"/>
    <w:basedOn w:val="652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4 - Accent 6"/>
    <w:basedOn w:val="652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basedOn w:val="65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3" w:customStyle="1">
    <w:name w:val="List Table 5 Dark - Accent 1"/>
    <w:basedOn w:val="652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4" w:customStyle="1">
    <w:name w:val="List Table 5 Dark - Accent 2"/>
    <w:basedOn w:val="65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5" w:customStyle="1">
    <w:name w:val="List Table 5 Dark - Accent 3"/>
    <w:basedOn w:val="652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6" w:customStyle="1">
    <w:name w:val="List Table 5 Dark - Accent 4"/>
    <w:basedOn w:val="652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7" w:customStyle="1">
    <w:name w:val="List Table 5 Dark - Accent 5"/>
    <w:basedOn w:val="652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8" w:customStyle="1">
    <w:name w:val="List Table 5 Dark - Accent 6"/>
    <w:basedOn w:val="652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>
    <w:name w:val="List Table 6 Colorful"/>
    <w:basedOn w:val="65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0" w:customStyle="1">
    <w:name w:val="List Table 6 Colorful - Accent 1"/>
    <w:basedOn w:val="652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71" w:customStyle="1">
    <w:name w:val="List Table 6 Colorful - Accent 2"/>
    <w:basedOn w:val="65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72" w:customStyle="1">
    <w:name w:val="List Table 6 Colorful - Accent 3"/>
    <w:basedOn w:val="652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73" w:customStyle="1">
    <w:name w:val="List Table 6 Colorful - Accent 4"/>
    <w:basedOn w:val="652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74" w:customStyle="1">
    <w:name w:val="List Table 6 Colorful - Accent 5"/>
    <w:basedOn w:val="652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75" w:customStyle="1">
    <w:name w:val="List Table 6 Colorful - Accent 6"/>
    <w:basedOn w:val="652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76">
    <w:name w:val="List Table 7 Colorful"/>
    <w:basedOn w:val="65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7" w:customStyle="1">
    <w:name w:val="List Table 7 Colorful - Accent 1"/>
    <w:basedOn w:val="652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8" w:customStyle="1">
    <w:name w:val="List Table 7 Colorful - Accent 2"/>
    <w:basedOn w:val="65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9" w:customStyle="1">
    <w:name w:val="List Table 7 Colorful - Accent 3"/>
    <w:basedOn w:val="652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0" w:customStyle="1">
    <w:name w:val="List Table 7 Colorful - Accent 4"/>
    <w:basedOn w:val="652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1" w:customStyle="1">
    <w:name w:val="List Table 7 Colorful - Accent 5"/>
    <w:basedOn w:val="652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2" w:customStyle="1">
    <w:name w:val="List Table 7 Colorful - Accent 6"/>
    <w:basedOn w:val="652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3" w:customStyle="1">
    <w:name w:val="Lined - Accent"/>
    <w:basedOn w:val="65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4" w:customStyle="1">
    <w:name w:val="Lined - Accent 1"/>
    <w:basedOn w:val="65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85" w:customStyle="1">
    <w:name w:val="Lined - Accent 2"/>
    <w:basedOn w:val="65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86" w:customStyle="1">
    <w:name w:val="Lined - Accent 3"/>
    <w:basedOn w:val="65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87" w:customStyle="1">
    <w:name w:val="Lined - Accent 4"/>
    <w:basedOn w:val="65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88" w:customStyle="1">
    <w:name w:val="Lined - Accent 5"/>
    <w:basedOn w:val="65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89" w:customStyle="1">
    <w:name w:val="Lined - Accent 6"/>
    <w:basedOn w:val="652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0" w:customStyle="1">
    <w:name w:val="Bordered &amp; Lined - Accent"/>
    <w:basedOn w:val="65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1" w:customStyle="1">
    <w:name w:val="Bordered &amp; Lined - Accent 1"/>
    <w:basedOn w:val="65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2" w:customStyle="1">
    <w:name w:val="Bordered &amp; Lined - Accent 2"/>
    <w:basedOn w:val="65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3" w:customStyle="1">
    <w:name w:val="Bordered &amp; Lined - Accent 3"/>
    <w:basedOn w:val="65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4" w:customStyle="1">
    <w:name w:val="Bordered &amp; Lined - Accent 4"/>
    <w:basedOn w:val="65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5" w:customStyle="1">
    <w:name w:val="Bordered &amp; Lined - Accent 5"/>
    <w:basedOn w:val="65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6" w:customStyle="1">
    <w:name w:val="Bordered &amp; Lined - Accent 6"/>
    <w:basedOn w:val="65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7" w:customStyle="1">
    <w:name w:val="Bordered"/>
    <w:basedOn w:val="65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8" w:customStyle="1">
    <w:name w:val="Bordered - Accent 1"/>
    <w:basedOn w:val="65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799" w:customStyle="1">
    <w:name w:val="Bordered - Accent 2"/>
    <w:basedOn w:val="65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00" w:customStyle="1">
    <w:name w:val="Bordered - Accent 3"/>
    <w:basedOn w:val="65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01" w:customStyle="1">
    <w:name w:val="Bordered - Accent 4"/>
    <w:basedOn w:val="65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02" w:customStyle="1">
    <w:name w:val="Bordered - Accent 5"/>
    <w:basedOn w:val="65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03" w:customStyle="1">
    <w:name w:val="Bordered - Accent 6"/>
    <w:basedOn w:val="65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04" w:customStyle="1">
    <w:name w:val="Footnote Text Char"/>
    <w:uiPriority w:val="99"/>
    <w:rPr>
      <w:sz w:val="18"/>
    </w:rPr>
  </w:style>
  <w:style w:type="paragraph" w:styleId="805">
    <w:name w:val="endnote text"/>
    <w:basedOn w:val="641"/>
    <w:link w:val="806"/>
    <w:uiPriority w:val="99"/>
    <w:semiHidden/>
    <w:unhideWhenUsed/>
    <w:rPr>
      <w:sz w:val="20"/>
    </w:rPr>
  </w:style>
  <w:style w:type="character" w:styleId="806" w:customStyle="1">
    <w:name w:val="Текст концевой сноски Знак"/>
    <w:link w:val="805"/>
    <w:uiPriority w:val="99"/>
    <w:rPr>
      <w:sz w:val="20"/>
    </w:rPr>
  </w:style>
  <w:style w:type="character" w:styleId="807">
    <w:name w:val="endnote reference"/>
    <w:basedOn w:val="651"/>
    <w:uiPriority w:val="99"/>
    <w:semiHidden/>
    <w:unhideWhenUsed/>
    <w:rPr>
      <w:vertAlign w:val="superscript"/>
    </w:rPr>
  </w:style>
  <w:style w:type="paragraph" w:styleId="808">
    <w:name w:val="toc 1"/>
    <w:basedOn w:val="641"/>
    <w:next w:val="641"/>
    <w:uiPriority w:val="39"/>
    <w:unhideWhenUsed/>
    <w:pPr>
      <w:spacing w:after="57"/>
    </w:pPr>
  </w:style>
  <w:style w:type="paragraph" w:styleId="809">
    <w:name w:val="toc 2"/>
    <w:basedOn w:val="641"/>
    <w:next w:val="641"/>
    <w:uiPriority w:val="39"/>
    <w:unhideWhenUsed/>
    <w:pPr>
      <w:ind w:left="283"/>
      <w:spacing w:after="57"/>
    </w:pPr>
  </w:style>
  <w:style w:type="paragraph" w:styleId="810">
    <w:name w:val="toc 3"/>
    <w:basedOn w:val="641"/>
    <w:next w:val="641"/>
    <w:uiPriority w:val="39"/>
    <w:unhideWhenUsed/>
    <w:pPr>
      <w:ind w:left="567"/>
      <w:spacing w:after="57"/>
    </w:pPr>
  </w:style>
  <w:style w:type="paragraph" w:styleId="811">
    <w:name w:val="toc 4"/>
    <w:basedOn w:val="641"/>
    <w:next w:val="641"/>
    <w:uiPriority w:val="39"/>
    <w:unhideWhenUsed/>
    <w:pPr>
      <w:ind w:left="850"/>
      <w:spacing w:after="57"/>
    </w:pPr>
  </w:style>
  <w:style w:type="paragraph" w:styleId="812">
    <w:name w:val="toc 5"/>
    <w:basedOn w:val="641"/>
    <w:next w:val="641"/>
    <w:uiPriority w:val="39"/>
    <w:unhideWhenUsed/>
    <w:pPr>
      <w:ind w:left="1134"/>
      <w:spacing w:after="57"/>
    </w:pPr>
  </w:style>
  <w:style w:type="paragraph" w:styleId="813">
    <w:name w:val="toc 6"/>
    <w:basedOn w:val="641"/>
    <w:next w:val="641"/>
    <w:uiPriority w:val="39"/>
    <w:unhideWhenUsed/>
    <w:pPr>
      <w:ind w:left="1417"/>
      <w:spacing w:after="57"/>
    </w:pPr>
  </w:style>
  <w:style w:type="paragraph" w:styleId="814">
    <w:name w:val="toc 7"/>
    <w:basedOn w:val="641"/>
    <w:next w:val="641"/>
    <w:uiPriority w:val="39"/>
    <w:unhideWhenUsed/>
    <w:pPr>
      <w:ind w:left="1701"/>
      <w:spacing w:after="57"/>
    </w:pPr>
  </w:style>
  <w:style w:type="paragraph" w:styleId="815">
    <w:name w:val="toc 8"/>
    <w:basedOn w:val="641"/>
    <w:next w:val="641"/>
    <w:uiPriority w:val="39"/>
    <w:unhideWhenUsed/>
    <w:pPr>
      <w:ind w:left="1984"/>
      <w:spacing w:after="57"/>
    </w:pPr>
  </w:style>
  <w:style w:type="paragraph" w:styleId="816">
    <w:name w:val="toc 9"/>
    <w:basedOn w:val="641"/>
    <w:next w:val="641"/>
    <w:uiPriority w:val="39"/>
    <w:unhideWhenUsed/>
    <w:pPr>
      <w:ind w:left="2268"/>
      <w:spacing w:after="57"/>
    </w:pPr>
  </w:style>
  <w:style w:type="paragraph" w:styleId="817">
    <w:name w:val="TOC Heading"/>
    <w:uiPriority w:val="39"/>
    <w:unhideWhenUsed/>
  </w:style>
  <w:style w:type="paragraph" w:styleId="818">
    <w:name w:val="table of figures"/>
    <w:basedOn w:val="641"/>
    <w:next w:val="641"/>
    <w:uiPriority w:val="99"/>
    <w:unhideWhenUsed/>
  </w:style>
  <w:style w:type="paragraph" w:styleId="819" w:customStyle="1">
    <w:name w:val="Абзац списка1"/>
    <w:basedOn w:val="641"/>
    <w:uiPriority w:val="99"/>
    <w:pPr>
      <w:ind w:left="720"/>
      <w:jc w:val="both"/>
      <w:spacing w:after="60"/>
    </w:pPr>
    <w:rPr>
      <w:sz w:val="24"/>
      <w:szCs w:val="24"/>
    </w:rPr>
  </w:style>
  <w:style w:type="paragraph" w:styleId="820">
    <w:name w:val="footnote text"/>
    <w:basedOn w:val="641"/>
    <w:link w:val="821"/>
    <w:uiPriority w:val="99"/>
    <w:semiHidden/>
    <w:rPr>
      <w:rFonts w:eastAsia="Times New Roman"/>
      <w:sz w:val="20"/>
    </w:rPr>
  </w:style>
  <w:style w:type="character" w:styleId="821" w:customStyle="1">
    <w:name w:val="Текст сноски Знак"/>
    <w:basedOn w:val="651"/>
    <w:link w:val="820"/>
    <w:uiPriority w:val="99"/>
    <w:semiHidden/>
    <w:rPr>
      <w:rFonts w:ascii="Times New Roman" w:hAnsi="Times New Roman" w:cs="Times New Roman"/>
      <w:sz w:val="20"/>
      <w:szCs w:val="20"/>
      <w:lang w:eastAsia="ru-RU"/>
    </w:rPr>
  </w:style>
  <w:style w:type="character" w:styleId="822">
    <w:name w:val="footnote reference"/>
    <w:basedOn w:val="651"/>
    <w:uiPriority w:val="99"/>
    <w:semiHidden/>
    <w:rPr>
      <w:rFonts w:cs="Times New Roman"/>
      <w:vertAlign w:val="superscript"/>
    </w:rPr>
  </w:style>
  <w:style w:type="paragraph" w:styleId="823" w:customStyle="1">
    <w:name w:val="Знак"/>
    <w:basedOn w:val="641"/>
    <w:uiPriority w:val="99"/>
    <w:pPr>
      <w:spacing w:before="100" w:beforeAutospacing="1" w:after="100" w:afterAutospacing="1"/>
    </w:pPr>
    <w:rPr>
      <w:rFonts w:ascii="Tahoma" w:hAnsi="Tahoma" w:eastAsia="Times New Roman"/>
      <w:sz w:val="20"/>
      <w:lang w:val="en-US" w:eastAsia="en-US"/>
    </w:rPr>
  </w:style>
  <w:style w:type="character" w:styleId="824">
    <w:name w:val="Hyperlink"/>
    <w:basedOn w:val="651"/>
    <w:uiPriority w:val="99"/>
    <w:rPr>
      <w:rFonts w:cs="Times New Roman"/>
      <w:color w:val="0000ff"/>
      <w:u w:val="single"/>
    </w:rPr>
  </w:style>
  <w:style w:type="paragraph" w:styleId="825">
    <w:name w:val="List Paragraph"/>
    <w:basedOn w:val="641"/>
    <w:uiPriority w:val="99"/>
    <w:qFormat/>
    <w:pPr>
      <w:contextualSpacing/>
      <w:ind w:left="720"/>
    </w:pPr>
    <w:rPr>
      <w:rFonts w:eastAsia="Times New Roman"/>
    </w:rPr>
  </w:style>
  <w:style w:type="paragraph" w:styleId="826">
    <w:name w:val="Balloon Text"/>
    <w:basedOn w:val="641"/>
    <w:link w:val="82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27" w:customStyle="1">
    <w:name w:val="Текст выноски Знак"/>
    <w:basedOn w:val="651"/>
    <w:link w:val="82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alimova</dc:creator>
  <cp:revision>17</cp:revision>
  <dcterms:created xsi:type="dcterms:W3CDTF">2022-03-23T08:58:00Z</dcterms:created>
  <dcterms:modified xsi:type="dcterms:W3CDTF">2024-04-03T13:24:10Z</dcterms:modified>
</cp:coreProperties>
</file>