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EE2C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8" o:title=""/>
          </v:shape>
        </w:pict>
      </w:r>
      <w:r>
        <w:t xml:space="preserve"> 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510D5B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510D5B" w:rsidRDefault="00510D5B" w:rsidP="00510D5B">
      <w:pPr>
        <w:pStyle w:val="1"/>
        <w:spacing w:before="0" w:after="0"/>
        <w:jc w:val="center"/>
        <w:rPr>
          <w:rFonts w:ascii="Bookman Old Style" w:hAnsi="Bookman Old Style"/>
        </w:rPr>
      </w:pPr>
      <w:r>
        <w:rPr>
          <w:rFonts w:ascii="Times New Roman" w:hAnsi="Times New Roman"/>
          <w:sz w:val="24"/>
        </w:rPr>
        <w:t xml:space="preserve"> АРХАНГЕЛЬСКОЙ  ОБЛАСТИ</w:t>
      </w:r>
    </w:p>
    <w:p w:rsidR="00510D5B" w:rsidRPr="0097476A" w:rsidRDefault="00510D5B" w:rsidP="00510D5B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97476A"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DC2C2E" w:rsidRDefault="00510D5B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C2C2E">
        <w:rPr>
          <w:szCs w:val="28"/>
        </w:rPr>
        <w:t xml:space="preserve">от </w:t>
      </w:r>
      <w:r w:rsidR="00DC2C2E">
        <w:rPr>
          <w:szCs w:val="28"/>
        </w:rPr>
        <w:t>0</w:t>
      </w:r>
      <w:r w:rsidR="003249D6">
        <w:rPr>
          <w:szCs w:val="28"/>
        </w:rPr>
        <w:t>2</w:t>
      </w:r>
      <w:r w:rsidR="0037595F" w:rsidRPr="00DC2C2E">
        <w:rPr>
          <w:szCs w:val="28"/>
        </w:rPr>
        <w:t xml:space="preserve"> </w:t>
      </w:r>
      <w:r w:rsidR="00DC2C2E">
        <w:rPr>
          <w:szCs w:val="28"/>
        </w:rPr>
        <w:t>декабр</w:t>
      </w:r>
      <w:r w:rsidR="0037595F" w:rsidRPr="00DC2C2E">
        <w:rPr>
          <w:szCs w:val="28"/>
        </w:rPr>
        <w:t>я</w:t>
      </w:r>
      <w:r w:rsidR="006145E2" w:rsidRPr="00DC2C2E">
        <w:rPr>
          <w:szCs w:val="28"/>
        </w:rPr>
        <w:t xml:space="preserve">  </w:t>
      </w:r>
      <w:r w:rsidRPr="00DC2C2E">
        <w:rPr>
          <w:szCs w:val="28"/>
        </w:rPr>
        <w:t>201</w:t>
      </w:r>
      <w:r w:rsidR="00301056">
        <w:rPr>
          <w:szCs w:val="28"/>
        </w:rPr>
        <w:t>6</w:t>
      </w:r>
      <w:r w:rsidRPr="00DC2C2E">
        <w:rPr>
          <w:szCs w:val="28"/>
        </w:rPr>
        <w:t xml:space="preserve"> г. № </w:t>
      </w:r>
      <w:r w:rsidR="003249D6">
        <w:rPr>
          <w:szCs w:val="28"/>
        </w:rPr>
        <w:t>911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903DA5">
        <w:rPr>
          <w:szCs w:val="28"/>
        </w:rPr>
        <w:t>.</w:t>
      </w:r>
      <w:r w:rsidR="00510D5B">
        <w:rPr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>муниципальн</w:t>
      </w:r>
      <w:r w:rsidR="00A17850">
        <w:rPr>
          <w:rFonts w:ascii="Times New Roman" w:hAnsi="Times New Roman" w:cs="Times New Roman"/>
          <w:sz w:val="28"/>
        </w:rPr>
        <w:t>ой</w:t>
      </w:r>
      <w:r w:rsidRPr="00DA1251">
        <w:rPr>
          <w:rFonts w:ascii="Times New Roman" w:hAnsi="Times New Roman" w:cs="Times New Roman"/>
          <w:sz w:val="28"/>
        </w:rPr>
        <w:t xml:space="preserve"> программ</w:t>
      </w:r>
      <w:r w:rsidR="00A17850">
        <w:rPr>
          <w:rFonts w:ascii="Times New Roman" w:hAnsi="Times New Roman" w:cs="Times New Roman"/>
          <w:sz w:val="28"/>
        </w:rPr>
        <w:t>ы</w:t>
      </w:r>
      <w:r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2017-2019 годы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постановлением администрации муниципального образования «Устьянский муниципальный район» от 2</w:t>
      </w:r>
      <w:r w:rsidR="00CA655D">
        <w:rPr>
          <w:sz w:val="26"/>
          <w:szCs w:val="26"/>
        </w:rPr>
        <w:t>6</w:t>
      </w:r>
      <w:r w:rsidRPr="005A3B31">
        <w:rPr>
          <w:sz w:val="26"/>
          <w:szCs w:val="26"/>
        </w:rPr>
        <w:t xml:space="preserve"> </w:t>
      </w:r>
      <w:r w:rsidR="00CA655D">
        <w:rPr>
          <w:sz w:val="26"/>
          <w:szCs w:val="26"/>
        </w:rPr>
        <w:t>февраля</w:t>
      </w:r>
      <w:r w:rsidRPr="005A3B31">
        <w:rPr>
          <w:sz w:val="26"/>
          <w:szCs w:val="26"/>
        </w:rPr>
        <w:t xml:space="preserve"> 201</w:t>
      </w:r>
      <w:r w:rsidR="00CA655D">
        <w:rPr>
          <w:sz w:val="26"/>
          <w:szCs w:val="26"/>
        </w:rPr>
        <w:t>5</w:t>
      </w:r>
      <w:r w:rsidRPr="005A3B31">
        <w:rPr>
          <w:sz w:val="26"/>
          <w:szCs w:val="26"/>
        </w:rPr>
        <w:t xml:space="preserve"> года № </w:t>
      </w:r>
      <w:r w:rsidR="00CA655D">
        <w:rPr>
          <w:sz w:val="26"/>
          <w:szCs w:val="26"/>
        </w:rPr>
        <w:t>339</w:t>
      </w:r>
      <w:r w:rsidRPr="005A3B31">
        <w:rPr>
          <w:sz w:val="26"/>
          <w:szCs w:val="26"/>
        </w:rPr>
        <w:t xml:space="preserve"> 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133C" w:rsidRPr="00CB133C" w:rsidRDefault="00CB133C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133C">
        <w:rPr>
          <w:rFonts w:ascii="Times New Roman" w:hAnsi="Times New Roman" w:cs="Times New Roman"/>
          <w:b w:val="0"/>
          <w:sz w:val="26"/>
          <w:szCs w:val="26"/>
        </w:rPr>
        <w:t>Утвердить прилагаемую муниципальную  программу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 на 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7</w:t>
      </w:r>
      <w:r w:rsidRPr="00CB133C">
        <w:rPr>
          <w:rFonts w:ascii="Times New Roman" w:hAnsi="Times New Roman" w:cs="Times New Roman"/>
          <w:b w:val="0"/>
          <w:sz w:val="26"/>
          <w:szCs w:val="26"/>
        </w:rPr>
        <w:t>-201</w:t>
      </w:r>
      <w:r w:rsidR="00301056">
        <w:rPr>
          <w:rFonts w:ascii="Times New Roman" w:hAnsi="Times New Roman" w:cs="Times New Roman"/>
          <w:b w:val="0"/>
          <w:sz w:val="26"/>
          <w:szCs w:val="26"/>
        </w:rPr>
        <w:t>9</w:t>
      </w:r>
      <w:r w:rsidRPr="00CB13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70CD5">
        <w:rPr>
          <w:rFonts w:ascii="Times New Roman" w:hAnsi="Times New Roman" w:cs="Times New Roman"/>
          <w:b w:val="0"/>
          <w:sz w:val="26"/>
          <w:szCs w:val="26"/>
        </w:rPr>
        <w:t>годы</w:t>
      </w:r>
      <w:r w:rsidRPr="00CB133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447BD4">
        <w:rPr>
          <w:rFonts w:ascii="Times New Roman" w:hAnsi="Times New Roman" w:cs="Times New Roman"/>
          <w:b w:val="0"/>
          <w:sz w:val="26"/>
          <w:szCs w:val="26"/>
        </w:rPr>
        <w:t>согласно Приложению № 1.</w:t>
      </w:r>
    </w:p>
    <w:p w:rsidR="00D44D1E" w:rsidRPr="005A3B31" w:rsidRDefault="00D44D1E" w:rsidP="00D44D1E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2C357B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подписания. </w:t>
      </w:r>
    </w:p>
    <w:p w:rsidR="00A81F4F" w:rsidRDefault="00A81F4F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EC0528" w:rsidRDefault="00EC0528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10D5B" w:rsidRDefault="00C57930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510D5B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                  </w:t>
      </w:r>
      <w:r w:rsidR="00461273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510D5B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="00461273">
        <w:rPr>
          <w:rFonts w:ascii="Times New Roman" w:hAnsi="Times New Roman"/>
          <w:b/>
          <w:bCs/>
          <w:sz w:val="28"/>
          <w:szCs w:val="28"/>
        </w:rPr>
        <w:t>А.А.Хоробров</w:t>
      </w:r>
      <w:proofErr w:type="spellEnd"/>
    </w:p>
    <w:p w:rsidR="00510D5B" w:rsidRDefault="00510D5B" w:rsidP="00510D5B"/>
    <w:p w:rsidR="00510D5B" w:rsidRDefault="00510D5B" w:rsidP="00510D5B"/>
    <w:p w:rsidR="002D2F8C" w:rsidRDefault="002D2F8C" w:rsidP="00510D5B"/>
    <w:p w:rsidR="00461273" w:rsidRDefault="00461273" w:rsidP="00510D5B"/>
    <w:p w:rsidR="00461273" w:rsidRDefault="00461273" w:rsidP="00510D5B"/>
    <w:p w:rsidR="00461273" w:rsidRDefault="00461273" w:rsidP="00510D5B"/>
    <w:p w:rsidR="00461273" w:rsidRDefault="00461273" w:rsidP="00510D5B"/>
    <w:p w:rsidR="002D2F8C" w:rsidRDefault="002D2F8C" w:rsidP="00510D5B"/>
    <w:p w:rsidR="002D2F8C" w:rsidRDefault="002D2F8C" w:rsidP="00510D5B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3249D6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3249D6" w:rsidRDefault="00A67E07" w:rsidP="00A67E07">
      <w:pPr>
        <w:jc w:val="right"/>
      </w:pPr>
      <w:r w:rsidRPr="003249D6">
        <w:t xml:space="preserve">от </w:t>
      </w:r>
      <w:r w:rsidR="00DC2C2E" w:rsidRPr="003249D6">
        <w:t>0</w:t>
      </w:r>
      <w:r w:rsidR="003249D6" w:rsidRPr="003249D6">
        <w:t>2</w:t>
      </w:r>
      <w:r w:rsidR="00723C7C" w:rsidRPr="003249D6">
        <w:t xml:space="preserve"> </w:t>
      </w:r>
      <w:r w:rsidR="00DC2C2E" w:rsidRPr="003249D6">
        <w:t>дека</w:t>
      </w:r>
      <w:r w:rsidR="00723C7C" w:rsidRPr="003249D6">
        <w:t>бря</w:t>
      </w:r>
      <w:r w:rsidRPr="003249D6">
        <w:t xml:space="preserve"> 201</w:t>
      </w:r>
      <w:r w:rsidR="000A0005" w:rsidRPr="003249D6">
        <w:t>6</w:t>
      </w:r>
      <w:r w:rsidRPr="003249D6">
        <w:t xml:space="preserve"> года №</w:t>
      </w:r>
      <w:r w:rsidR="00DC2C2E" w:rsidRPr="003249D6">
        <w:t xml:space="preserve"> </w:t>
      </w:r>
      <w:r w:rsidR="003249D6" w:rsidRPr="003249D6">
        <w:t>911</w:t>
      </w:r>
      <w:r w:rsidRPr="003249D6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на 201</w:t>
      </w:r>
      <w:r w:rsidR="00A232F2">
        <w:rPr>
          <w:u w:val="single"/>
        </w:rPr>
        <w:t>7</w:t>
      </w:r>
      <w:r w:rsidRPr="00463D49">
        <w:rPr>
          <w:u w:val="single"/>
        </w:rPr>
        <w:t>-201</w:t>
      </w:r>
      <w:r w:rsidR="00A232F2">
        <w:rPr>
          <w:u w:val="single"/>
        </w:rPr>
        <w:t>9</w:t>
      </w:r>
      <w:r w:rsidRPr="00463D49">
        <w:rPr>
          <w:u w:val="single"/>
        </w:rPr>
        <w:t xml:space="preserve"> </w:t>
      </w:r>
      <w:r w:rsidR="00FE61F6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159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«Устьянский муниципальный район» в лице Отдела экономики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723C7C" w:rsidP="00752F18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463D49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 xml:space="preserve">Содействовать развитию партнерских отношений </w:t>
            </w:r>
            <w:proofErr w:type="gramStart"/>
            <w:r w:rsidRPr="00A638EB">
              <w:t>между</w:t>
            </w:r>
            <w:proofErr w:type="gramEnd"/>
            <w:r w:rsidRPr="00A638EB">
              <w:t xml:space="preserve"> </w:t>
            </w:r>
            <w:proofErr w:type="gramStart"/>
            <w:r w:rsidRPr="00A638EB">
              <w:t>СО</w:t>
            </w:r>
            <w:proofErr w:type="gramEnd"/>
            <w:r w:rsidRPr="00A638EB"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A638EB" w:rsidRPr="00A638EB" w:rsidRDefault="00A638EB" w:rsidP="00A638EB">
            <w:pPr>
              <w:jc w:val="both"/>
            </w:pPr>
            <w:r>
              <w:t xml:space="preserve">3. </w:t>
            </w:r>
            <w:r w:rsidRPr="00A638EB">
              <w:t>Поддержать инициативы СО НКО, направленные  на устойчи</w:t>
            </w:r>
            <w:r>
              <w:t>вое развитие Устьянского района;</w:t>
            </w:r>
          </w:p>
          <w:p w:rsidR="00463D49" w:rsidRPr="000264DC" w:rsidRDefault="00A638EB" w:rsidP="007276E1">
            <w:pPr>
              <w:jc w:val="both"/>
            </w:pPr>
            <w:r>
              <w:t xml:space="preserve">4. </w:t>
            </w:r>
            <w:r w:rsidRPr="00A638EB">
              <w:t xml:space="preserve">Содействовать  созданию условий для  устойчивого  социально-экономического  развития Устьянского района  через </w:t>
            </w:r>
            <w:r w:rsidR="007276E1">
              <w:t xml:space="preserve"> межрайонное, межрегиональное </w:t>
            </w:r>
            <w:r w:rsidRPr="00A638EB">
              <w:t>сотрудничество.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AE20A6" w:rsidRDefault="00AE20A6" w:rsidP="00AE20A6">
            <w:r w:rsidRPr="00AE20A6">
              <w:t>1. Увеличение количества жителей, задействованных в программных мероприятиях, (</w:t>
            </w:r>
            <w:r w:rsidR="00BF0C07">
              <w:t>2</w:t>
            </w:r>
            <w:r w:rsidRPr="00AE20A6">
              <w:t>0</w:t>
            </w:r>
            <w:r w:rsidR="00BF0C07">
              <w:t>0</w:t>
            </w:r>
            <w:r w:rsidRPr="00AE20A6">
              <w:t>0 чел. в 201</w:t>
            </w:r>
            <w:r w:rsidR="00BF0C07">
              <w:t>7</w:t>
            </w:r>
            <w:r w:rsidRPr="00AE20A6">
              <w:t xml:space="preserve">г., </w:t>
            </w:r>
            <w:r w:rsidR="00BF0C07">
              <w:t>2000</w:t>
            </w:r>
            <w:r w:rsidRPr="00AE20A6">
              <w:t xml:space="preserve"> чел. в 201</w:t>
            </w:r>
            <w:r w:rsidR="00BF0C07">
              <w:t>8</w:t>
            </w:r>
            <w:r w:rsidRPr="00AE20A6">
              <w:t>г., 2000 – 201</w:t>
            </w:r>
            <w:r w:rsidR="00BF0C07">
              <w:t>9</w:t>
            </w:r>
            <w:r w:rsidRPr="00AE20A6">
              <w:t>г.);</w:t>
            </w:r>
          </w:p>
          <w:p w:rsidR="00AE20A6" w:rsidRPr="00AE20A6" w:rsidRDefault="00AE20A6" w:rsidP="00AE20A6">
            <w:r w:rsidRPr="00AE20A6">
              <w:t xml:space="preserve">2. Увеличение информированности населения о деятельности НКО посредством увеличения публикаций в СМИ: </w:t>
            </w:r>
            <w:r w:rsidR="00BF0C07">
              <w:t>25</w:t>
            </w:r>
            <w:r w:rsidRPr="00AE20A6">
              <w:t xml:space="preserve"> в 201</w:t>
            </w:r>
            <w:r w:rsidR="00BF0C07">
              <w:t>7</w:t>
            </w:r>
            <w:r w:rsidRPr="00AE20A6">
              <w:t>г.</w:t>
            </w:r>
            <w:r w:rsidR="00AC763E">
              <w:t xml:space="preserve">, </w:t>
            </w:r>
            <w:r w:rsidR="00AC763E" w:rsidRPr="00A21BCB">
              <w:t>2</w:t>
            </w:r>
            <w:r w:rsidR="00BF0C07">
              <w:t>5</w:t>
            </w:r>
            <w:r w:rsidR="005F1C4B">
              <w:t xml:space="preserve"> – 2018</w:t>
            </w:r>
            <w:r w:rsidR="00AC763E" w:rsidRPr="00A21BCB">
              <w:t>г., 26 – 201</w:t>
            </w:r>
            <w:r w:rsidR="005F1C4B">
              <w:t>9</w:t>
            </w:r>
            <w:r w:rsidR="00AC763E" w:rsidRPr="00A21BCB">
              <w:t>г.</w:t>
            </w:r>
            <w:r w:rsidRPr="00AE20A6">
              <w:t>;</w:t>
            </w:r>
          </w:p>
          <w:p w:rsidR="00463D49" w:rsidRDefault="00AE20A6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AE20A6">
              <w:t xml:space="preserve">3. Увеличение количества мероприятий по социальной реабилитации людей с ограниченными возможностями: </w:t>
            </w:r>
            <w:r w:rsidR="00D17C01">
              <w:t>15</w:t>
            </w:r>
            <w:r w:rsidRPr="00AE20A6">
              <w:t xml:space="preserve"> в 201</w:t>
            </w:r>
            <w:r w:rsidR="00D17C01">
              <w:t>7</w:t>
            </w:r>
            <w:r w:rsidRPr="00AE20A6">
              <w:t xml:space="preserve">г., </w:t>
            </w:r>
            <w:r w:rsidR="00D17C01">
              <w:t>16</w:t>
            </w:r>
            <w:r w:rsidRPr="00AE20A6">
              <w:t xml:space="preserve"> в 201</w:t>
            </w:r>
            <w:r w:rsidR="00D17C01">
              <w:t>8</w:t>
            </w:r>
            <w:r w:rsidRPr="00AE20A6">
              <w:t xml:space="preserve">г., </w:t>
            </w:r>
            <w:r w:rsidR="00D17C01">
              <w:t>17</w:t>
            </w:r>
            <w:r w:rsidRPr="00AE20A6">
              <w:t xml:space="preserve"> в 201</w:t>
            </w:r>
            <w:r w:rsidR="00D17C01">
              <w:t>9</w:t>
            </w:r>
            <w:r w:rsidRPr="00AE20A6">
              <w:t>г.</w:t>
            </w:r>
            <w:r>
              <w:t>;</w:t>
            </w:r>
          </w:p>
          <w:p w:rsidR="00AE20A6" w:rsidRPr="00AE20A6" w:rsidRDefault="00AE20A6" w:rsidP="00AE20A6">
            <w:r>
              <w:t>4</w:t>
            </w:r>
            <w:r w:rsidRPr="00AE20A6">
              <w:t>. Увеличение кол-ва юр</w:t>
            </w:r>
            <w:proofErr w:type="gramStart"/>
            <w:r w:rsidRPr="00AE20A6">
              <w:t>.л</w:t>
            </w:r>
            <w:proofErr w:type="gramEnd"/>
            <w:r w:rsidRPr="00AE20A6">
              <w:t>иц СО НКО на территории района 30 в 201</w:t>
            </w:r>
            <w:r w:rsidR="00D17C01">
              <w:t>7</w:t>
            </w:r>
            <w:r w:rsidRPr="00AE20A6">
              <w:t>г., 31</w:t>
            </w:r>
            <w:r>
              <w:t xml:space="preserve"> в 201</w:t>
            </w:r>
            <w:r w:rsidR="00D17C01">
              <w:t>8</w:t>
            </w:r>
            <w:r>
              <w:t>г.</w:t>
            </w:r>
            <w:r w:rsidR="00D17C01">
              <w:t>, 31 в 2019г.</w:t>
            </w:r>
            <w:r>
              <w:t>;</w:t>
            </w:r>
          </w:p>
          <w:p w:rsidR="00AE20A6" w:rsidRPr="00AE20A6" w:rsidRDefault="00AE20A6" w:rsidP="00AE20A6">
            <w:r>
              <w:t>5</w:t>
            </w:r>
            <w:r w:rsidRPr="00AE20A6">
              <w:t xml:space="preserve">. Реализация проектов СО НКО </w:t>
            </w:r>
            <w:r w:rsidR="004A31E2">
              <w:t>5</w:t>
            </w:r>
            <w:r w:rsidRPr="00AE20A6">
              <w:t xml:space="preserve"> – 201</w:t>
            </w:r>
            <w:r w:rsidR="004A31E2">
              <w:t>7</w:t>
            </w:r>
            <w:r w:rsidRPr="00AE20A6">
              <w:t xml:space="preserve">г., </w:t>
            </w:r>
            <w:r w:rsidR="004A31E2">
              <w:t>5</w:t>
            </w:r>
            <w:r>
              <w:t xml:space="preserve"> - 201</w:t>
            </w:r>
            <w:r w:rsidR="004A31E2">
              <w:t>8</w:t>
            </w:r>
            <w:r>
              <w:t>г.</w:t>
            </w:r>
            <w:r w:rsidR="004A31E2">
              <w:t>, 5 – 2019г.</w:t>
            </w:r>
            <w:r>
              <w:t>;</w:t>
            </w:r>
          </w:p>
          <w:p w:rsidR="00AE20A6" w:rsidRDefault="00AC763E" w:rsidP="00AE20A6">
            <w:r>
              <w:t>6</w:t>
            </w:r>
            <w:r w:rsidR="00AE20A6" w:rsidRPr="00AC763E">
              <w:t xml:space="preserve">. </w:t>
            </w:r>
            <w:r w:rsidR="00E3378E">
              <w:t>У</w:t>
            </w:r>
            <w:r w:rsidR="00E3378E" w:rsidRPr="00521FDF">
              <w:t>величение коли</w:t>
            </w:r>
            <w:r w:rsidR="00E3378E">
              <w:t xml:space="preserve">чества партнеров (организаций) </w:t>
            </w:r>
            <w:r w:rsidR="00E3378E" w:rsidRPr="00521FDF">
              <w:t xml:space="preserve"> </w:t>
            </w:r>
            <w:r w:rsidR="00E3378E">
              <w:t>(</w:t>
            </w:r>
            <w:r w:rsidR="004A31E2">
              <w:t>1</w:t>
            </w:r>
            <w:r w:rsidR="00E3378E" w:rsidRPr="00521FDF">
              <w:t>0 в 201</w:t>
            </w:r>
            <w:r w:rsidR="004A31E2">
              <w:t>7</w:t>
            </w:r>
            <w:r w:rsidR="00E3378E" w:rsidRPr="00521FDF">
              <w:t xml:space="preserve">г., </w:t>
            </w:r>
            <w:r w:rsidR="004A31E2">
              <w:t>10</w:t>
            </w:r>
            <w:r w:rsidR="00E3378E" w:rsidRPr="00521FDF">
              <w:t xml:space="preserve"> в 201</w:t>
            </w:r>
            <w:r w:rsidR="004A31E2">
              <w:t>8</w:t>
            </w:r>
            <w:r w:rsidR="00E3378E" w:rsidRPr="00521FDF">
              <w:t xml:space="preserve">г., </w:t>
            </w:r>
            <w:r w:rsidR="004A31E2">
              <w:t>10</w:t>
            </w:r>
            <w:r w:rsidR="00E3378E" w:rsidRPr="00521FDF">
              <w:t xml:space="preserve"> в 201</w:t>
            </w:r>
            <w:r w:rsidR="004A31E2">
              <w:t>9</w:t>
            </w:r>
            <w:r w:rsidR="00E3378E" w:rsidRPr="00521FDF">
              <w:t>г</w:t>
            </w:r>
            <w:r w:rsidR="00E3378E">
              <w:t>.);</w:t>
            </w:r>
          </w:p>
          <w:p w:rsidR="00E3378E" w:rsidRDefault="00E3378E" w:rsidP="00AE20A6">
            <w:r>
              <w:t xml:space="preserve">7. </w:t>
            </w:r>
            <w:r w:rsidR="00D42DE6">
              <w:t>У</w:t>
            </w:r>
            <w:r w:rsidR="00D42DE6" w:rsidRPr="006363E9">
              <w:t>величение реализованных проектов, направленных на развитие гражданской активнос</w:t>
            </w:r>
            <w:r w:rsidR="00D42DE6">
              <w:t>ти по решению местных проблем (</w:t>
            </w:r>
            <w:r w:rsidR="000C53E6">
              <w:t>13</w:t>
            </w:r>
            <w:r w:rsidR="00D42DE6" w:rsidRPr="006363E9">
              <w:t>-201</w:t>
            </w:r>
            <w:r w:rsidR="000C53E6">
              <w:t>7</w:t>
            </w:r>
            <w:r w:rsidR="00D42DE6" w:rsidRPr="006363E9">
              <w:t xml:space="preserve">г., </w:t>
            </w:r>
            <w:r w:rsidR="000C53E6">
              <w:t>13</w:t>
            </w:r>
            <w:r w:rsidR="00D42DE6" w:rsidRPr="006363E9">
              <w:t>-201</w:t>
            </w:r>
            <w:r w:rsidR="000C53E6">
              <w:t>8</w:t>
            </w:r>
            <w:r w:rsidR="00D42DE6" w:rsidRPr="006363E9">
              <w:t xml:space="preserve">г., </w:t>
            </w:r>
            <w:r w:rsidR="000C53E6">
              <w:t>13</w:t>
            </w:r>
            <w:r w:rsidR="00D42DE6" w:rsidRPr="006363E9">
              <w:t>-201</w:t>
            </w:r>
            <w:r w:rsidR="000C53E6">
              <w:t>9</w:t>
            </w:r>
            <w:r w:rsidR="00D42DE6" w:rsidRPr="006363E9">
              <w:t>г.)</w:t>
            </w:r>
            <w:r w:rsidR="00D42DE6">
              <w:t>;</w:t>
            </w:r>
          </w:p>
          <w:p w:rsidR="00AE20A6" w:rsidRPr="00580ECE" w:rsidRDefault="00D42DE6" w:rsidP="00580ECE">
            <w:r w:rsidRPr="00580ECE">
              <w:lastRenderedPageBreak/>
              <w:t xml:space="preserve">8. Увеличение средств, привлекаемых из внебюджетных источников: </w:t>
            </w:r>
            <w:r w:rsidR="00580ECE" w:rsidRPr="00580ECE">
              <w:t>700</w:t>
            </w:r>
            <w:r w:rsidRPr="00580ECE">
              <w:t>,0 тыс</w:t>
            </w:r>
            <w:proofErr w:type="gramStart"/>
            <w:r w:rsidRPr="00580ECE">
              <w:t>.р</w:t>
            </w:r>
            <w:proofErr w:type="gramEnd"/>
            <w:r w:rsidRPr="00580ECE">
              <w:t>уб. в 201</w:t>
            </w:r>
            <w:r w:rsidR="00580ECE">
              <w:t>7</w:t>
            </w:r>
            <w:r w:rsidRPr="00580ECE">
              <w:t xml:space="preserve">г., </w:t>
            </w:r>
            <w:r w:rsidR="00580ECE" w:rsidRPr="00580ECE">
              <w:t>1100</w:t>
            </w:r>
            <w:r w:rsidRPr="00580ECE">
              <w:t>,0 тыс.руб.в 201</w:t>
            </w:r>
            <w:r w:rsidR="00580ECE">
              <w:t>8</w:t>
            </w:r>
            <w:r w:rsidRPr="00580ECE">
              <w:t xml:space="preserve">г., </w:t>
            </w:r>
            <w:r w:rsidR="00580ECE" w:rsidRPr="00580ECE">
              <w:t>1200</w:t>
            </w:r>
            <w:r w:rsidRPr="00580ECE">
              <w:t>,0 тыс.руб. в 201</w:t>
            </w:r>
            <w:r w:rsidR="00580ECE">
              <w:t>9</w:t>
            </w:r>
            <w:r w:rsidRPr="00580ECE">
              <w:t>г.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463D49" w:rsidRDefault="00463D49" w:rsidP="000C53E6">
            <w:pPr>
              <w:autoSpaceDE w:val="0"/>
              <w:autoSpaceDN w:val="0"/>
              <w:adjustRightInd w:val="0"/>
            </w:pPr>
            <w:r w:rsidRPr="00C15F18">
              <w:t>20</w:t>
            </w:r>
            <w:r>
              <w:t>1</w:t>
            </w:r>
            <w:r w:rsidR="000C53E6">
              <w:t>7</w:t>
            </w:r>
            <w:r w:rsidRPr="00C15F18">
              <w:t xml:space="preserve"> - 20</w:t>
            </w:r>
            <w:r>
              <w:t>1</w:t>
            </w:r>
            <w:r w:rsidR="000C53E6">
              <w:t>9</w:t>
            </w:r>
            <w:r>
              <w:t xml:space="preserve"> годы</w:t>
            </w:r>
            <w:r w:rsidRPr="00C15F18">
              <w:t xml:space="preserve">          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Default="00064E43" w:rsidP="00752F18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030CB9">
              <w:t>Организация и проведение мероприятий в поддержку деятельности НКО района</w:t>
            </w:r>
            <w:r>
              <w:t>;</w:t>
            </w:r>
          </w:p>
          <w:p w:rsidR="00064E43" w:rsidRDefault="00064E43" w:rsidP="00752F18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E652D">
              <w:t>Предоставление субсидий на конкурсной основе социально-ориентированным некоммерческим организациям</w:t>
            </w:r>
            <w:r>
              <w:t>;</w:t>
            </w:r>
          </w:p>
          <w:p w:rsidR="00064E43" w:rsidRDefault="00064E43" w:rsidP="00752F18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BF7A7B">
              <w:t>Сотрудничество с Устьянским землячеством</w:t>
            </w:r>
            <w:r>
              <w:t xml:space="preserve"> и с Ассоциацией совета глав администрации Архангельской области</w:t>
            </w:r>
            <w:r w:rsidR="00190AFB">
              <w:t>;</w:t>
            </w:r>
          </w:p>
          <w:p w:rsidR="00190AFB" w:rsidRPr="005711C3" w:rsidRDefault="00190AFB" w:rsidP="005A0F12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EB10C5">
              <w:t>Организация и проведение районного  конкурса в поддержку территориального общественного самоуправления</w:t>
            </w:r>
            <w:r>
              <w:t>;</w:t>
            </w:r>
          </w:p>
        </w:tc>
      </w:tr>
      <w:tr w:rsidR="00463D49" w:rsidTr="00752F18">
        <w:tc>
          <w:tcPr>
            <w:tcW w:w="2802" w:type="dxa"/>
          </w:tcPr>
          <w:p w:rsidR="00463D49" w:rsidRPr="006760E1" w:rsidRDefault="00463D49" w:rsidP="00752F18">
            <w:pPr>
              <w:autoSpaceDE w:val="0"/>
              <w:autoSpaceDN w:val="0"/>
              <w:adjustRightInd w:val="0"/>
            </w:pPr>
            <w:r w:rsidRPr="006760E1">
              <w:t xml:space="preserve">Объемы и источники  </w:t>
            </w:r>
            <w:r w:rsidRPr="006760E1">
              <w:br/>
              <w:t xml:space="preserve">финансирования      </w:t>
            </w:r>
            <w:r w:rsidRPr="006760E1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C61963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9A7AFE" w:rsidRPr="00C61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2CD">
              <w:rPr>
                <w:rFonts w:ascii="Times New Roman" w:hAnsi="Times New Roman" w:cs="Times New Roman"/>
                <w:sz w:val="24"/>
                <w:szCs w:val="24"/>
              </w:rPr>
              <w:t> 608 130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C61963" w:rsidRDefault="00463D49" w:rsidP="00FF2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C61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C61963"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2 183 000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C61963" w:rsidRPr="00C61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5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1963" w:rsidRPr="00C61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2F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1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B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C6196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C619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2A" w:rsidRPr="00C61963"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  <w:r w:rsidR="00B97D9A" w:rsidRPr="00C619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963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D01B6E" w:rsidRPr="00AE20A6" w:rsidRDefault="00D01B6E" w:rsidP="006F2DD9">
            <w:r w:rsidRPr="00AE20A6">
              <w:t>1. Увеличение количества жителей, задействованных</w:t>
            </w:r>
            <w:r w:rsidR="00EB6447">
              <w:t xml:space="preserve"> в программных мероприятиях </w:t>
            </w:r>
            <w:r w:rsidRPr="00AE20A6">
              <w:t xml:space="preserve"> </w:t>
            </w:r>
            <w:r w:rsidR="005A0F12">
              <w:t>6</w:t>
            </w:r>
            <w:r>
              <w:t>000 человек</w:t>
            </w:r>
            <w:r w:rsidRPr="00AE20A6">
              <w:t>;</w:t>
            </w:r>
          </w:p>
          <w:p w:rsidR="00D01B6E" w:rsidRPr="00AE20A6" w:rsidRDefault="00D01B6E" w:rsidP="006F2DD9">
            <w:r w:rsidRPr="00AE20A6">
              <w:t xml:space="preserve">2. Увеличение информированности населения о деятельности НКО посредством увеличения публикаций в СМИ: </w:t>
            </w:r>
            <w:r w:rsidR="005A0F12">
              <w:t>76</w:t>
            </w:r>
            <w:r w:rsidR="00087C62">
              <w:t xml:space="preserve"> публикаций</w:t>
            </w:r>
            <w:r w:rsidR="00EB6447">
              <w:t>;</w:t>
            </w:r>
          </w:p>
          <w:p w:rsidR="00D01B6E" w:rsidRDefault="00D01B6E" w:rsidP="006F2DD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AE20A6">
              <w:t xml:space="preserve">3. Увеличение количества мероприятий по социальной реабилитации людей с ограниченными возможностями: </w:t>
            </w:r>
            <w:r w:rsidR="00741BA6">
              <w:t>48</w:t>
            </w:r>
            <w:r w:rsidR="002E02D1">
              <w:t xml:space="preserve"> мероприятия</w:t>
            </w:r>
            <w:r>
              <w:t>;</w:t>
            </w:r>
          </w:p>
          <w:p w:rsidR="00D01B6E" w:rsidRPr="00AE20A6" w:rsidRDefault="00D01B6E" w:rsidP="006F2DD9">
            <w:r>
              <w:t>4</w:t>
            </w:r>
            <w:r w:rsidRPr="00AE20A6">
              <w:t>. Увеличение кол-ва юр</w:t>
            </w:r>
            <w:proofErr w:type="gramStart"/>
            <w:r w:rsidRPr="00AE20A6">
              <w:t>.л</w:t>
            </w:r>
            <w:proofErr w:type="gramEnd"/>
            <w:r w:rsidRPr="00AE20A6">
              <w:t>иц СО НКО на территории района 3</w:t>
            </w:r>
            <w:r w:rsidR="000005B7">
              <w:t>1</w:t>
            </w:r>
            <w:r w:rsidR="000C6A1C">
              <w:t xml:space="preserve"> </w:t>
            </w:r>
            <w:r w:rsidR="000005B7">
              <w:t>организация</w:t>
            </w:r>
            <w:r w:rsidR="000C6A1C">
              <w:t>;</w:t>
            </w:r>
          </w:p>
          <w:p w:rsidR="00D01B6E" w:rsidRPr="00AE20A6" w:rsidRDefault="00D01B6E" w:rsidP="006F2DD9">
            <w:r>
              <w:t>5</w:t>
            </w:r>
            <w:r w:rsidRPr="00AE20A6">
              <w:t xml:space="preserve">. Реализация проектов СО НКО </w:t>
            </w:r>
            <w:r w:rsidR="002E02D1">
              <w:t>–</w:t>
            </w:r>
            <w:r w:rsidR="000C6A1C">
              <w:t xml:space="preserve"> 15</w:t>
            </w:r>
            <w:r w:rsidR="002E02D1">
              <w:t xml:space="preserve"> проектов</w:t>
            </w:r>
            <w:r>
              <w:t>;</w:t>
            </w:r>
          </w:p>
          <w:p w:rsidR="00D01B6E" w:rsidRDefault="00D01B6E" w:rsidP="006F2DD9">
            <w:r>
              <w:t>6</w:t>
            </w:r>
            <w:r w:rsidRPr="00AC763E">
              <w:t xml:space="preserve">. </w:t>
            </w:r>
            <w:r>
              <w:t>У</w:t>
            </w:r>
            <w:r w:rsidRPr="00521FDF">
              <w:t>величение коли</w:t>
            </w:r>
            <w:r>
              <w:t xml:space="preserve">чества партнеров (организаций) </w:t>
            </w:r>
            <w:r w:rsidR="002E02D1">
              <w:t>–</w:t>
            </w:r>
            <w:r w:rsidRPr="00521FDF">
              <w:t xml:space="preserve"> </w:t>
            </w:r>
            <w:r w:rsidR="00741BA6">
              <w:t>30</w:t>
            </w:r>
            <w:r w:rsidR="002E02D1">
              <w:t xml:space="preserve"> организаций, ИП</w:t>
            </w:r>
            <w:r>
              <w:t>;</w:t>
            </w:r>
          </w:p>
          <w:p w:rsidR="00D01B6E" w:rsidRDefault="00D01B6E" w:rsidP="006F2DD9">
            <w:r>
              <w:t>7. У</w:t>
            </w:r>
            <w:r w:rsidRPr="006363E9">
              <w:t>величение реализованных проектов, направленных на развитие гражданской активнос</w:t>
            </w:r>
            <w:r w:rsidR="0030306A">
              <w:t xml:space="preserve">ти по решению местных проблем </w:t>
            </w:r>
            <w:r w:rsidR="002E02D1">
              <w:t>–</w:t>
            </w:r>
            <w:r w:rsidR="0030306A">
              <w:t xml:space="preserve"> </w:t>
            </w:r>
            <w:r w:rsidR="00F42D0E">
              <w:t>39</w:t>
            </w:r>
            <w:r w:rsidR="002E02D1">
              <w:t xml:space="preserve"> проектов</w:t>
            </w:r>
            <w:r w:rsidR="0030306A">
              <w:t>;</w:t>
            </w:r>
          </w:p>
          <w:p w:rsidR="00D01B6E" w:rsidRPr="00E6552A" w:rsidRDefault="00D01B6E" w:rsidP="00E6552A">
            <w:r w:rsidRPr="00E6552A">
              <w:t xml:space="preserve">8. Увеличение средств, привлекаемых из внебюджетных источников: </w:t>
            </w:r>
            <w:r w:rsidR="00E6552A" w:rsidRPr="00E6552A">
              <w:t>3 000</w:t>
            </w:r>
            <w:r w:rsidR="00087C62" w:rsidRPr="00E6552A">
              <w:t xml:space="preserve"> тыс</w:t>
            </w:r>
            <w:proofErr w:type="gramStart"/>
            <w:r w:rsidRPr="00E6552A">
              <w:t>.р</w:t>
            </w:r>
            <w:proofErr w:type="gramEnd"/>
            <w:r w:rsidRPr="00E6552A">
              <w:t>уб.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proofErr w:type="gramStart"/>
            <w:r w:rsidRPr="00C15F18">
              <w:t>контроля</w:t>
            </w:r>
            <w:r>
              <w:t xml:space="preserve"> </w:t>
            </w:r>
            <w:r w:rsidRPr="00C15F18">
              <w:t>за</w:t>
            </w:r>
            <w:proofErr w:type="gramEnd"/>
            <w:r w:rsidRPr="00C15F18">
              <w:t xml:space="preserve">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B0DA4" w:rsidRDefault="00463D49" w:rsidP="00752F18">
            <w:pPr>
              <w:autoSpaceDE w:val="0"/>
              <w:autoSpaceDN w:val="0"/>
              <w:adjustRightInd w:val="0"/>
            </w:pPr>
            <w:proofErr w:type="gramStart"/>
            <w:r>
              <w:t>К</w:t>
            </w:r>
            <w:r w:rsidRPr="007B0DA4">
              <w:t>онтроль за</w:t>
            </w:r>
            <w:proofErr w:type="gramEnd"/>
            <w:r w:rsidRPr="007B0DA4">
              <w:t xml:space="preserve"> реализацией программы осуществляется Отделом экономики администрации МО «Устьянский муниципальный район»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E6552A" w:rsidRDefault="00E6552A" w:rsidP="00463D49">
      <w:pPr>
        <w:autoSpaceDE w:val="0"/>
        <w:autoSpaceDN w:val="0"/>
        <w:adjustRightInd w:val="0"/>
        <w:jc w:val="center"/>
      </w:pPr>
    </w:p>
    <w:p w:rsidR="00E6552A" w:rsidRDefault="00E6552A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lastRenderedPageBreak/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4E75" w:rsidRPr="003B4FB9" w:rsidRDefault="00484E75" w:rsidP="00484E75">
      <w:pPr>
        <w:jc w:val="both"/>
      </w:pPr>
      <w:r>
        <w:t xml:space="preserve">         </w:t>
      </w:r>
      <w:r w:rsidRPr="003B4FB9">
        <w:t>По состоянию на  01.01.201</w:t>
      </w:r>
      <w:r w:rsidR="00F42D0E">
        <w:t>6</w:t>
      </w:r>
      <w:r w:rsidRPr="003B4FB9">
        <w:t xml:space="preserve"> года на территории Устьянского района действует более 100 различных общественных организаций, </w:t>
      </w:r>
      <w:r w:rsidR="00F42D0E">
        <w:t>30</w:t>
      </w:r>
      <w:r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</w:t>
      </w:r>
      <w:r w:rsidRPr="003B4FB9">
        <w:t xml:space="preserve">Органами  местного самоуправления  совместно с НКО  созданы предпосылки  для успешного  формирования и развития правовых, экономических  и организационных условий  построения гражданского общества. </w:t>
      </w:r>
      <w:proofErr w:type="gramStart"/>
      <w:r w:rsidRPr="003B4FB9">
        <w:t>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  <w:proofErr w:type="gramEnd"/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B62413">
        <w:t xml:space="preserve">     </w:t>
      </w:r>
      <w:r w:rsidRPr="003B4FB9">
        <w:t xml:space="preserve">Нормативную базу  взаимодействия  с НКО  составляют:  </w:t>
      </w:r>
      <w:proofErr w:type="gramStart"/>
      <w:r w:rsidRPr="003B4FB9">
        <w:t>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</w:t>
      </w:r>
      <w:proofErr w:type="gramEnd"/>
      <w:r w:rsidRPr="003B4FB9">
        <w:t>», 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</w:t>
      </w:r>
      <w:r w:rsidRPr="003B4FB9">
        <w:lastRenderedPageBreak/>
        <w:t>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</w:t>
      </w:r>
      <w:proofErr w:type="gramStart"/>
      <w:r w:rsidRPr="003B4FB9">
        <w:t>вопросов</w:t>
      </w:r>
      <w:proofErr w:type="gramEnd"/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развитию партнерских отношений </w:t>
      </w:r>
      <w:proofErr w:type="gramStart"/>
      <w:r w:rsidRPr="00A638EB">
        <w:t>между</w:t>
      </w:r>
      <w:proofErr w:type="gramEnd"/>
      <w:r w:rsidRPr="00A638EB">
        <w:t xml:space="preserve"> </w:t>
      </w:r>
      <w:proofErr w:type="gramStart"/>
      <w:r w:rsidRPr="00A638EB">
        <w:t>СО</w:t>
      </w:r>
      <w:proofErr w:type="gramEnd"/>
      <w:r w:rsidRPr="00A638EB">
        <w:t xml:space="preserve">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Поддержать инициативы СО НКО, направленные  на устойчи</w:t>
      </w:r>
      <w:r w:rsidR="00A638EB">
        <w:t>вое развитие Устьянского района;</w:t>
      </w:r>
    </w:p>
    <w:p w:rsidR="00484E75" w:rsidRDefault="00484E75" w:rsidP="00484E75">
      <w:pPr>
        <w:numPr>
          <w:ilvl w:val="0"/>
          <w:numId w:val="2"/>
        </w:numPr>
        <w:jc w:val="both"/>
      </w:pPr>
      <w:r w:rsidRPr="00A638EB">
        <w:t xml:space="preserve">Содействовать  созданию условий для  устойчивого  социально-экономического  развития Устьянского района  через </w:t>
      </w:r>
      <w:r w:rsidR="00616AF7">
        <w:t xml:space="preserve"> межрайонное, межрегиональное </w:t>
      </w:r>
      <w:r w:rsidRPr="00A638EB">
        <w:t>сотрудничество.</w:t>
      </w:r>
    </w:p>
    <w:p w:rsidR="00E22838" w:rsidRPr="003B4FB9" w:rsidRDefault="004D0251" w:rsidP="004D0251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МО «Устьянский муниципальный район»</w:t>
      </w:r>
      <w:r w:rsidR="00E22838" w:rsidRPr="003B4FB9">
        <w:t xml:space="preserve">  осуществляет  руководство  и текущее управление  реализацией  Программы, разрабатывает в пределах своей компетенции  нормативные правовые акты, необходимые для ее реализации, проводит анализ  и формирует предложения  по рациональному использованию  финансовых ресурсов Программы.</w:t>
      </w:r>
    </w:p>
    <w:p w:rsidR="00E22838" w:rsidRPr="003B4FB9" w:rsidRDefault="00E22838" w:rsidP="00E22838">
      <w:pPr>
        <w:jc w:val="both"/>
      </w:pPr>
      <w:r w:rsidRPr="003B4FB9">
        <w:t xml:space="preserve">      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</w:t>
      </w:r>
      <w:r w:rsidRPr="003B4FB9">
        <w:lastRenderedPageBreak/>
        <w:t>областного бюджета, а также перечень мероприятий  для реализации  Программы  в установленные сроки.</w:t>
      </w:r>
    </w:p>
    <w:p w:rsidR="00E22838" w:rsidRPr="003B4FB9" w:rsidRDefault="00E22838" w:rsidP="00E22838">
      <w:pPr>
        <w:jc w:val="both"/>
      </w:pPr>
      <w:r w:rsidRPr="003B4FB9">
        <w:t xml:space="preserve">      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деятельности </w:t>
      </w:r>
      <w:proofErr w:type="spellStart"/>
      <w:r w:rsidRPr="003B4FB9">
        <w:t>ТОСов</w:t>
      </w:r>
      <w:proofErr w:type="spellEnd"/>
      <w:r w:rsidRPr="003B4FB9">
        <w:t>.</w:t>
      </w:r>
    </w:p>
    <w:p w:rsidR="00D43010" w:rsidRPr="003B4FB9" w:rsidRDefault="00D43010" w:rsidP="00D43010">
      <w:pPr>
        <w:jc w:val="both"/>
      </w:pPr>
      <w:r w:rsidRPr="003B4FB9">
        <w:t xml:space="preserve">     Для решения задач Программы требуется внедрение  механизмов прямого взаимодействия  с НКО, которые обеспечили бы высокую результативность  и 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Pr="00A638EB" w:rsidRDefault="00D43010" w:rsidP="00F04C9F">
      <w:pPr>
        <w:jc w:val="both"/>
      </w:pPr>
      <w:r w:rsidRPr="003B4FB9">
        <w:t xml:space="preserve">     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201</w:t>
      </w:r>
      <w:r w:rsidR="001934F8">
        <w:t>7</w:t>
      </w:r>
      <w:r w:rsidRPr="00C573FE">
        <w:t xml:space="preserve"> по 201</w:t>
      </w:r>
      <w:r w:rsidR="001934F8">
        <w:t>9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BF4D13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905FD7">
        <w:rPr>
          <w:color w:val="FF0000"/>
        </w:rPr>
        <w:t xml:space="preserve">         </w:t>
      </w:r>
      <w:r w:rsidRPr="00BF4D13">
        <w:t xml:space="preserve">Ожидаемыми конечными результатами реализации Программы является: </w:t>
      </w:r>
    </w:p>
    <w:p w:rsidR="00375042" w:rsidRPr="00AE20A6" w:rsidRDefault="00463D49" w:rsidP="00BF4D13">
      <w:pPr>
        <w:jc w:val="both"/>
      </w:pPr>
      <w:r w:rsidRPr="00905FD7">
        <w:rPr>
          <w:color w:val="FF0000"/>
        </w:rPr>
        <w:t xml:space="preserve">         </w:t>
      </w:r>
      <w:r w:rsidR="00375042" w:rsidRPr="00AE20A6">
        <w:t>1. Увеличение количества жителей, задействованных</w:t>
      </w:r>
      <w:r w:rsidR="00375042">
        <w:t xml:space="preserve"> в программных мероприятиях </w:t>
      </w:r>
      <w:r w:rsidR="00375042" w:rsidRPr="00AE20A6">
        <w:t xml:space="preserve"> </w:t>
      </w:r>
      <w:r w:rsidR="001934F8">
        <w:t>6</w:t>
      </w:r>
      <w:r w:rsidR="00375042">
        <w:t>000 человек</w:t>
      </w:r>
      <w:r w:rsidR="00375042" w:rsidRPr="00AE20A6">
        <w:t>;</w:t>
      </w:r>
    </w:p>
    <w:p w:rsidR="00375042" w:rsidRPr="00AE20A6" w:rsidRDefault="00BF4D13" w:rsidP="00BF4D13">
      <w:pPr>
        <w:jc w:val="both"/>
      </w:pPr>
      <w:r>
        <w:t xml:space="preserve">         </w:t>
      </w:r>
      <w:r w:rsidR="00375042" w:rsidRPr="00AE20A6">
        <w:t xml:space="preserve">2. Увеличение информированности населения о деятельности НКО посредством увеличения публикаций в СМИ: </w:t>
      </w:r>
      <w:r w:rsidR="001934F8">
        <w:t>76</w:t>
      </w:r>
      <w:r w:rsidR="00375042">
        <w:t xml:space="preserve"> публикаций;</w:t>
      </w:r>
    </w:p>
    <w:p w:rsidR="00375042" w:rsidRDefault="00BF4D13" w:rsidP="00BF4D13">
      <w:pPr>
        <w:tabs>
          <w:tab w:val="num" w:pos="252"/>
        </w:tabs>
        <w:autoSpaceDE w:val="0"/>
        <w:autoSpaceDN w:val="0"/>
        <w:adjustRightInd w:val="0"/>
        <w:jc w:val="both"/>
      </w:pPr>
      <w:r>
        <w:t xml:space="preserve">         </w:t>
      </w:r>
      <w:r w:rsidR="00375042" w:rsidRPr="00AE20A6">
        <w:t xml:space="preserve">3. Увеличение количества мероприятий по социальной реабилитации людей с ограниченными возможностями: </w:t>
      </w:r>
      <w:r w:rsidR="001934F8">
        <w:t>48</w:t>
      </w:r>
      <w:r w:rsidR="00375042">
        <w:t xml:space="preserve"> мероприятия;</w:t>
      </w:r>
    </w:p>
    <w:p w:rsidR="00375042" w:rsidRPr="00AE20A6" w:rsidRDefault="00BF4D13" w:rsidP="00BF4D13">
      <w:pPr>
        <w:jc w:val="both"/>
      </w:pPr>
      <w:r>
        <w:t xml:space="preserve">         </w:t>
      </w:r>
      <w:r w:rsidR="00375042">
        <w:t>4</w:t>
      </w:r>
      <w:r w:rsidR="00375042" w:rsidRPr="00AE20A6">
        <w:t>. Увеличение кол-ва юр</w:t>
      </w:r>
      <w:proofErr w:type="gramStart"/>
      <w:r w:rsidR="00375042" w:rsidRPr="00AE20A6">
        <w:t>.л</w:t>
      </w:r>
      <w:proofErr w:type="gramEnd"/>
      <w:r w:rsidR="00375042" w:rsidRPr="00AE20A6">
        <w:t>иц СО НКО на территории района 3</w:t>
      </w:r>
      <w:r w:rsidR="00375042">
        <w:t>1 организация;</w:t>
      </w:r>
    </w:p>
    <w:p w:rsidR="00375042" w:rsidRPr="00AE20A6" w:rsidRDefault="00BF4D13" w:rsidP="00BF4D13">
      <w:pPr>
        <w:jc w:val="both"/>
      </w:pPr>
      <w:r>
        <w:t xml:space="preserve">         </w:t>
      </w:r>
      <w:r w:rsidR="00375042">
        <w:t>5</w:t>
      </w:r>
      <w:r w:rsidR="00375042" w:rsidRPr="00AE20A6">
        <w:t xml:space="preserve">. Реализация проектов СО НКО </w:t>
      </w:r>
      <w:r w:rsidR="00375042">
        <w:t>– 15 проектов;</w:t>
      </w:r>
    </w:p>
    <w:p w:rsidR="00375042" w:rsidRDefault="00BF4D13" w:rsidP="00BF4D13">
      <w:pPr>
        <w:jc w:val="both"/>
      </w:pPr>
      <w:r>
        <w:t xml:space="preserve">         </w:t>
      </w:r>
      <w:r w:rsidR="00375042">
        <w:t>6</w:t>
      </w:r>
      <w:r w:rsidR="00375042" w:rsidRPr="00AC763E">
        <w:t xml:space="preserve">. </w:t>
      </w:r>
      <w:r w:rsidR="00375042">
        <w:t>У</w:t>
      </w:r>
      <w:r w:rsidR="00375042" w:rsidRPr="00521FDF">
        <w:t>величение коли</w:t>
      </w:r>
      <w:r w:rsidR="00375042">
        <w:t>чества партнеров (организаций) –</w:t>
      </w:r>
      <w:r w:rsidR="00375042" w:rsidRPr="00521FDF">
        <w:t xml:space="preserve"> </w:t>
      </w:r>
      <w:r w:rsidR="001934F8">
        <w:t>30</w:t>
      </w:r>
      <w:r w:rsidR="00375042">
        <w:t xml:space="preserve"> организаций, ИП;</w:t>
      </w:r>
    </w:p>
    <w:p w:rsidR="00375042" w:rsidRDefault="00BF4D13" w:rsidP="00BF4D13">
      <w:pPr>
        <w:jc w:val="both"/>
      </w:pPr>
      <w:r>
        <w:t xml:space="preserve">         </w:t>
      </w:r>
      <w:r w:rsidR="00375042">
        <w:t>7. У</w:t>
      </w:r>
      <w:r w:rsidR="00375042" w:rsidRPr="006363E9">
        <w:t>величение реализованных проектов, направленных на развитие гражданской активнос</w:t>
      </w:r>
      <w:r w:rsidR="00375042">
        <w:t xml:space="preserve">ти по решению местных проблем – </w:t>
      </w:r>
      <w:r w:rsidR="001934F8">
        <w:t>39</w:t>
      </w:r>
      <w:r w:rsidR="00375042">
        <w:t xml:space="preserve"> проектов;</w:t>
      </w:r>
    </w:p>
    <w:p w:rsidR="00463D49" w:rsidRPr="005B7E1C" w:rsidRDefault="00BF4D13" w:rsidP="001934F8">
      <w:pPr>
        <w:jc w:val="both"/>
      </w:pPr>
      <w:r w:rsidRPr="001934F8">
        <w:rPr>
          <w:color w:val="FF0000"/>
        </w:rPr>
        <w:t xml:space="preserve">         </w:t>
      </w:r>
      <w:r w:rsidR="00375042" w:rsidRPr="005B7E1C">
        <w:t xml:space="preserve">8. Увеличение средств, привлекаемых из внебюджетных источников: </w:t>
      </w:r>
      <w:r w:rsidR="005B7E1C" w:rsidRPr="005B7E1C">
        <w:t>3 000</w:t>
      </w:r>
      <w:r w:rsidR="001934F8" w:rsidRPr="005B7E1C">
        <w:t xml:space="preserve"> тыс</w:t>
      </w:r>
      <w:proofErr w:type="gramStart"/>
      <w:r w:rsidR="001934F8" w:rsidRPr="005B7E1C">
        <w:t>.р</w:t>
      </w:r>
      <w:proofErr w:type="gramEnd"/>
      <w:r w:rsidR="001934F8" w:rsidRPr="005B7E1C">
        <w:t>уб.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5F7412">
          <w:pgSz w:w="11905" w:h="16838" w:code="9"/>
          <w:pgMar w:top="1440" w:right="1080" w:bottom="1440" w:left="1080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 w:rsidR="009E5864"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 w:rsidR="009E5864">
        <w:t xml:space="preserve"> </w:t>
      </w:r>
      <w:r w:rsidRPr="00C952B8">
        <w:rPr>
          <w:sz w:val="20"/>
          <w:szCs w:val="20"/>
        </w:rPr>
        <w:t xml:space="preserve"> </w:t>
      </w: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D616FB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и государственная поддержка социально-ориентированных некоммерческих организаций </w:t>
      </w:r>
    </w:p>
    <w:p w:rsidR="00463D49" w:rsidRPr="00B65872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на 201</w:t>
      </w:r>
      <w:r w:rsidR="00813DA5">
        <w:rPr>
          <w:u w:val="single"/>
        </w:rPr>
        <w:t>7</w:t>
      </w:r>
      <w:r w:rsidRPr="00463D49">
        <w:rPr>
          <w:u w:val="single"/>
        </w:rPr>
        <w:t>-201</w:t>
      </w:r>
      <w:r w:rsidR="00813DA5">
        <w:rPr>
          <w:u w:val="single"/>
        </w:rPr>
        <w:t>9</w:t>
      </w:r>
      <w:r w:rsidRPr="00463D49">
        <w:rPr>
          <w:u w:val="single"/>
        </w:rPr>
        <w:t xml:space="preserve"> </w:t>
      </w:r>
      <w:r w:rsidR="009E5864">
        <w:rPr>
          <w:u w:val="single"/>
        </w:rPr>
        <w:t>годы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1134"/>
        <w:gridCol w:w="1134"/>
        <w:gridCol w:w="986"/>
        <w:gridCol w:w="7"/>
        <w:gridCol w:w="1134"/>
        <w:gridCol w:w="992"/>
        <w:gridCol w:w="3969"/>
      </w:tblGrid>
      <w:tr w:rsidR="00463D49" w:rsidRPr="00B34A2F" w:rsidTr="000D0654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 w:rsidR="00DE1E33">
              <w:rPr>
                <w:rFonts w:ascii="Times New Roman" w:hAnsi="Times New Roman" w:cs="Times New Roman"/>
              </w:rPr>
              <w:t xml:space="preserve">ния, </w:t>
            </w:r>
            <w:r w:rsidR="00DE1E33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="00DE1E33"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7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8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3B0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3B04AE">
              <w:rPr>
                <w:rFonts w:ascii="Times New Roman" w:hAnsi="Times New Roman" w:cs="Times New Roman"/>
              </w:rPr>
              <w:t>9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984F3C">
              <w:rPr>
                <w:rFonts w:ascii="Times New Roman" w:hAnsi="Times New Roman" w:cs="Times New Roman"/>
              </w:rPr>
              <w:t>0</w:t>
            </w:r>
          </w:p>
        </w:tc>
      </w:tr>
      <w:tr w:rsidR="00463D4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D616FB" w:rsidRDefault="00D616F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0D0654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030CB9" w:rsidRDefault="00BD03F3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55585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F43C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610C0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293AA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</w:t>
            </w:r>
            <w:r w:rsidRPr="00EE7B22">
              <w:rPr>
                <w:sz w:val="20"/>
                <w:szCs w:val="20"/>
              </w:rPr>
              <w:t>величение количества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мероприятиях, (</w:t>
            </w:r>
            <w:r w:rsidR="00252337">
              <w:rPr>
                <w:sz w:val="20"/>
                <w:szCs w:val="20"/>
              </w:rPr>
              <w:t>20</w:t>
            </w:r>
            <w:r w:rsidRPr="00EE7B22">
              <w:rPr>
                <w:sz w:val="20"/>
                <w:szCs w:val="20"/>
              </w:rPr>
              <w:t>00 чел. в 201</w:t>
            </w:r>
            <w:r w:rsidR="00252337"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 xml:space="preserve">г., </w:t>
            </w:r>
            <w:r w:rsidR="00252337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 xml:space="preserve"> чел. в 201</w:t>
            </w:r>
            <w:r w:rsidR="002523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г., 2000 – 201</w:t>
            </w:r>
            <w:r w:rsidR="0025233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г.);</w:t>
            </w:r>
          </w:p>
          <w:p w:rsidR="00BD03F3" w:rsidRDefault="00BD03F3" w:rsidP="00850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У</w:t>
            </w:r>
            <w:r w:rsidRPr="00EE7B22">
              <w:rPr>
                <w:sz w:val="20"/>
                <w:szCs w:val="20"/>
              </w:rPr>
              <w:t xml:space="preserve">величение количества мероприятий по социальной реабилитации людей с ограниченными возможностями: </w:t>
            </w:r>
            <w:r w:rsidR="008503A7">
              <w:rPr>
                <w:sz w:val="20"/>
                <w:szCs w:val="20"/>
              </w:rPr>
              <w:t>15</w:t>
            </w:r>
            <w:r w:rsidRPr="00EE7B22"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7</w:t>
            </w:r>
            <w:r w:rsidRPr="00EE7B2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="008503A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в 201</w:t>
            </w:r>
            <w:r w:rsidR="008503A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г., </w:t>
            </w:r>
            <w:r w:rsidR="008503A7"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</w:rPr>
              <w:t>в 201</w:t>
            </w:r>
            <w:r w:rsidR="008503A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3B04AE" w:rsidRPr="00EE7B22" w:rsidRDefault="003B04AE" w:rsidP="00580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80ECE">
              <w:rPr>
                <w:sz w:val="20"/>
                <w:szCs w:val="20"/>
              </w:rPr>
              <w:t xml:space="preserve">Увеличение средств, привлекаемых из внебюджетных источников: </w:t>
            </w:r>
            <w:r w:rsidR="00580ECE" w:rsidRPr="00580ECE">
              <w:rPr>
                <w:sz w:val="20"/>
                <w:szCs w:val="20"/>
              </w:rPr>
              <w:t>700</w:t>
            </w:r>
            <w:r w:rsidRPr="00580ECE">
              <w:rPr>
                <w:sz w:val="20"/>
                <w:szCs w:val="20"/>
              </w:rPr>
              <w:t xml:space="preserve"> тыс</w:t>
            </w:r>
            <w:proofErr w:type="gramStart"/>
            <w:r w:rsidRPr="00580ECE">
              <w:rPr>
                <w:sz w:val="20"/>
                <w:szCs w:val="20"/>
              </w:rPr>
              <w:t>.р</w:t>
            </w:r>
            <w:proofErr w:type="gramEnd"/>
            <w:r w:rsidRPr="00580ECE">
              <w:rPr>
                <w:sz w:val="20"/>
                <w:szCs w:val="20"/>
              </w:rPr>
              <w:t>уб. в 201</w:t>
            </w:r>
            <w:r w:rsidR="008B0B4A" w:rsidRPr="00580ECE">
              <w:rPr>
                <w:sz w:val="20"/>
                <w:szCs w:val="20"/>
              </w:rPr>
              <w:t>7</w:t>
            </w:r>
            <w:r w:rsidRPr="00580ECE">
              <w:rPr>
                <w:sz w:val="20"/>
                <w:szCs w:val="20"/>
              </w:rPr>
              <w:t xml:space="preserve">г., </w:t>
            </w:r>
            <w:r w:rsidR="00EA6312" w:rsidRPr="00580ECE">
              <w:rPr>
                <w:sz w:val="20"/>
                <w:szCs w:val="20"/>
              </w:rPr>
              <w:t>1100,0</w:t>
            </w:r>
            <w:r w:rsidRPr="00580ECE">
              <w:rPr>
                <w:sz w:val="20"/>
                <w:szCs w:val="20"/>
              </w:rPr>
              <w:t xml:space="preserve"> тыс.руб.в 201</w:t>
            </w:r>
            <w:r w:rsidR="00EA6312" w:rsidRPr="00580ECE">
              <w:rPr>
                <w:sz w:val="20"/>
                <w:szCs w:val="20"/>
              </w:rPr>
              <w:t>8</w:t>
            </w:r>
            <w:r w:rsidRPr="00580ECE">
              <w:rPr>
                <w:sz w:val="20"/>
                <w:szCs w:val="20"/>
              </w:rPr>
              <w:t xml:space="preserve">г., </w:t>
            </w:r>
            <w:r w:rsidR="00EA6312" w:rsidRPr="00580ECE">
              <w:rPr>
                <w:sz w:val="20"/>
                <w:szCs w:val="20"/>
              </w:rPr>
              <w:t>1200</w:t>
            </w:r>
            <w:r w:rsidRPr="00580ECE">
              <w:rPr>
                <w:sz w:val="20"/>
                <w:szCs w:val="20"/>
              </w:rPr>
              <w:t>,0 тыс.руб. в 201</w:t>
            </w:r>
            <w:r w:rsidR="00EA6312" w:rsidRPr="00580ECE">
              <w:rPr>
                <w:sz w:val="20"/>
                <w:szCs w:val="20"/>
              </w:rPr>
              <w:t>9</w:t>
            </w:r>
            <w:r w:rsidRPr="00580ECE">
              <w:rPr>
                <w:sz w:val="20"/>
                <w:szCs w:val="20"/>
              </w:rPr>
              <w:t>г.</w:t>
            </w:r>
          </w:p>
        </w:tc>
      </w:tr>
      <w:tr w:rsidR="000D0654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9E652D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CB27F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226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830 800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9A7AFE" w:rsidP="00D30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03F3">
              <w:rPr>
                <w:rFonts w:ascii="Times New Roman" w:hAnsi="Times New Roman" w:cs="Times New Roman"/>
              </w:rPr>
              <w:t>00</w:t>
            </w:r>
            <w:r w:rsidR="004C23F8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226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230 800</w:t>
            </w:r>
          </w:p>
          <w:p w:rsidR="000226CE" w:rsidRDefault="000226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7F151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CB27F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CA4970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F151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4970">
              <w:rPr>
                <w:rFonts w:ascii="Times New Roman" w:hAnsi="Times New Roman" w:cs="Times New Roman"/>
              </w:rPr>
              <w:t>00 000</w:t>
            </w: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CB27FD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A4970">
              <w:rPr>
                <w:rFonts w:ascii="Times New Roman" w:hAnsi="Times New Roman" w:cs="Times New Roman"/>
              </w:rPr>
              <w:t>0 000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7F151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3F3">
              <w:rPr>
                <w:rFonts w:ascii="Times New Roman" w:hAnsi="Times New Roman" w:cs="Times New Roman"/>
              </w:rPr>
              <w:t>00</w:t>
            </w:r>
            <w:r w:rsidR="00CA49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A21BCB" w:rsidRDefault="00BD03F3" w:rsidP="00A2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</w:t>
            </w:r>
            <w:r w:rsidRPr="00A21BCB">
              <w:rPr>
                <w:sz w:val="20"/>
                <w:szCs w:val="20"/>
              </w:rPr>
              <w:t xml:space="preserve">величение кол-ва </w:t>
            </w:r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 xml:space="preserve">иц </w:t>
            </w:r>
            <w:r w:rsidRPr="00A21BCB">
              <w:rPr>
                <w:sz w:val="20"/>
                <w:szCs w:val="20"/>
              </w:rPr>
              <w:t xml:space="preserve">СО НКО на территории района </w:t>
            </w:r>
            <w:r>
              <w:rPr>
                <w:sz w:val="20"/>
                <w:szCs w:val="20"/>
              </w:rPr>
              <w:t>30</w:t>
            </w:r>
            <w:r w:rsidRPr="00A21BCB">
              <w:rPr>
                <w:sz w:val="20"/>
                <w:szCs w:val="20"/>
              </w:rPr>
              <w:t xml:space="preserve"> в 201</w:t>
            </w:r>
            <w:r w:rsidR="00B311AE">
              <w:rPr>
                <w:sz w:val="20"/>
                <w:szCs w:val="20"/>
              </w:rPr>
              <w:t>7</w:t>
            </w:r>
            <w:r w:rsidRPr="00A21BCB">
              <w:rPr>
                <w:sz w:val="20"/>
                <w:szCs w:val="20"/>
              </w:rPr>
              <w:t>г., 3</w:t>
            </w:r>
            <w:r>
              <w:rPr>
                <w:sz w:val="20"/>
                <w:szCs w:val="20"/>
              </w:rPr>
              <w:t>1</w:t>
            </w:r>
            <w:r w:rsidRPr="00A21BCB">
              <w:rPr>
                <w:sz w:val="20"/>
                <w:szCs w:val="20"/>
              </w:rPr>
              <w:t xml:space="preserve"> в 201</w:t>
            </w:r>
            <w:r w:rsidR="00B311AE">
              <w:rPr>
                <w:sz w:val="20"/>
                <w:szCs w:val="20"/>
              </w:rPr>
              <w:t>8</w:t>
            </w:r>
            <w:r w:rsidRPr="00A21BCB">
              <w:rPr>
                <w:sz w:val="20"/>
                <w:szCs w:val="20"/>
              </w:rPr>
              <w:t>г.,</w:t>
            </w:r>
            <w:r w:rsidR="00B311AE">
              <w:rPr>
                <w:sz w:val="20"/>
                <w:szCs w:val="20"/>
              </w:rPr>
              <w:t xml:space="preserve"> 31 в 2019г.</w:t>
            </w:r>
          </w:p>
          <w:p w:rsidR="00BD03F3" w:rsidRPr="00A21BCB" w:rsidRDefault="00BD03F3" w:rsidP="00A21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54DA8" w:rsidRPr="00737B46">
              <w:rPr>
                <w:sz w:val="20"/>
                <w:szCs w:val="20"/>
              </w:rPr>
              <w:t>Реализация проектов СО НКО 5 – 2017г., 5 - 2018г., 5 – 2019г.</w:t>
            </w:r>
            <w:r w:rsidR="00737B46">
              <w:rPr>
                <w:sz w:val="20"/>
                <w:szCs w:val="20"/>
              </w:rPr>
              <w:t>,</w:t>
            </w:r>
          </w:p>
          <w:p w:rsidR="00BD03F3" w:rsidRPr="00A21BCB" w:rsidRDefault="00E3378E" w:rsidP="00C967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3F3">
              <w:rPr>
                <w:rFonts w:ascii="Times New Roman" w:hAnsi="Times New Roman" w:cs="Times New Roman"/>
              </w:rPr>
              <w:t xml:space="preserve">. </w:t>
            </w:r>
            <w:r w:rsidR="008503A7" w:rsidRPr="008503A7">
              <w:rPr>
                <w:rFonts w:ascii="Times New Roman" w:hAnsi="Times New Roman" w:cs="Times New Roman"/>
              </w:rPr>
              <w:t>Увеличение информированности населения о деятельности НКО посредством увеличения публикаций в СМИ: 25 в 2017г., 25 – 2018г., 26 – 2019г.;</w:t>
            </w:r>
          </w:p>
        </w:tc>
      </w:tr>
      <w:tr w:rsidR="00463D49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34A2F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49" w:rsidRPr="00BF7A7B" w:rsidRDefault="00BF7A7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 xml:space="preserve">Содействовать развитию партнерских отношений </w:t>
            </w:r>
            <w:proofErr w:type="gramStart"/>
            <w:r w:rsidRPr="00BF7A7B">
              <w:rPr>
                <w:rFonts w:ascii="Times New Roman" w:hAnsi="Times New Roman" w:cs="Times New Roman"/>
              </w:rPr>
              <w:t>между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7A7B">
              <w:rPr>
                <w:rFonts w:ascii="Times New Roman" w:hAnsi="Times New Roman" w:cs="Times New Roman"/>
              </w:rPr>
              <w:t>СО</w:t>
            </w:r>
            <w:proofErr w:type="gramEnd"/>
            <w:r w:rsidRPr="00BF7A7B">
              <w:rPr>
                <w:rFonts w:ascii="Times New Roman" w:hAnsi="Times New Roman" w:cs="Times New Roman"/>
              </w:rPr>
              <w:t xml:space="preserve">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F7A7B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D05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D05CE" w:rsidRDefault="000D05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0D05CE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</w:t>
            </w:r>
            <w:r w:rsidRPr="00521FDF">
              <w:rPr>
                <w:rFonts w:ascii="Times New Roman" w:hAnsi="Times New Roman" w:cs="Times New Roman"/>
              </w:rPr>
              <w:t>величение коли</w:t>
            </w:r>
            <w:r>
              <w:rPr>
                <w:rFonts w:ascii="Times New Roman" w:hAnsi="Times New Roman" w:cs="Times New Roman"/>
              </w:rPr>
              <w:t xml:space="preserve">чества партнеров (организаций) </w:t>
            </w:r>
            <w:r w:rsidRPr="00521F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F42BB6">
              <w:rPr>
                <w:rFonts w:ascii="Times New Roman" w:hAnsi="Times New Roman" w:cs="Times New Roman"/>
              </w:rPr>
              <w:t>1</w:t>
            </w:r>
            <w:r w:rsidRPr="00521FDF">
              <w:rPr>
                <w:rFonts w:ascii="Times New Roman" w:hAnsi="Times New Roman" w:cs="Times New Roman"/>
              </w:rPr>
              <w:t>0 в 201</w:t>
            </w:r>
            <w:r w:rsidR="00F42BB6">
              <w:rPr>
                <w:rFonts w:ascii="Times New Roman" w:hAnsi="Times New Roman" w:cs="Times New Roman"/>
              </w:rPr>
              <w:t>7</w:t>
            </w:r>
            <w:r w:rsidRPr="00521FDF">
              <w:rPr>
                <w:rFonts w:ascii="Times New Roman" w:hAnsi="Times New Roman" w:cs="Times New Roman"/>
              </w:rPr>
              <w:t xml:space="preserve">г., </w:t>
            </w:r>
            <w:r w:rsidR="00F42BB6">
              <w:rPr>
                <w:rFonts w:ascii="Times New Roman" w:hAnsi="Times New Roman" w:cs="Times New Roman"/>
              </w:rPr>
              <w:t>10</w:t>
            </w:r>
            <w:r w:rsidRPr="00521FDF">
              <w:rPr>
                <w:rFonts w:ascii="Times New Roman" w:hAnsi="Times New Roman" w:cs="Times New Roman"/>
              </w:rPr>
              <w:t xml:space="preserve"> в 201</w:t>
            </w:r>
            <w:r w:rsidR="00F42BB6">
              <w:rPr>
                <w:rFonts w:ascii="Times New Roman" w:hAnsi="Times New Roman" w:cs="Times New Roman"/>
              </w:rPr>
              <w:t>8</w:t>
            </w:r>
            <w:r w:rsidRPr="00521FDF">
              <w:rPr>
                <w:rFonts w:ascii="Times New Roman" w:hAnsi="Times New Roman" w:cs="Times New Roman"/>
              </w:rPr>
              <w:t xml:space="preserve">г., </w:t>
            </w:r>
            <w:r w:rsidR="00F42BB6">
              <w:rPr>
                <w:rFonts w:ascii="Times New Roman" w:hAnsi="Times New Roman" w:cs="Times New Roman"/>
              </w:rPr>
              <w:t>10</w:t>
            </w:r>
            <w:r w:rsidRPr="00521FDF">
              <w:rPr>
                <w:rFonts w:ascii="Times New Roman" w:hAnsi="Times New Roman" w:cs="Times New Roman"/>
              </w:rPr>
              <w:t xml:space="preserve"> в 201</w:t>
            </w:r>
            <w:r w:rsidR="00F42BB6">
              <w:rPr>
                <w:rFonts w:ascii="Times New Roman" w:hAnsi="Times New Roman" w:cs="Times New Roman"/>
              </w:rPr>
              <w:t>9</w:t>
            </w:r>
            <w:r w:rsidRPr="00521FD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BD03F3" w:rsidRPr="00521FDF" w:rsidRDefault="00BD03F3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4D26" w:rsidRPr="00B34A2F" w:rsidTr="00293AA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26" w:rsidRPr="00B34A2F" w:rsidRDefault="00D74D2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D26" w:rsidRPr="000650F8" w:rsidRDefault="00D74D2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5EF1">
              <w:rPr>
                <w:rFonts w:ascii="Times New Roman" w:hAnsi="Times New Roman" w:cs="Times New Roman"/>
              </w:rPr>
              <w:t>Поддержать инициативы СО НКО, направленные  на устойчивое развитие Устьянского района</w:t>
            </w:r>
          </w:p>
        </w:tc>
      </w:tr>
      <w:tr w:rsidR="00BD03F3" w:rsidRPr="00B34A2F" w:rsidTr="000D0654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EB10C5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B10C5">
              <w:rPr>
                <w:rFonts w:ascii="Times New Roman" w:hAnsi="Times New Roman" w:cs="Times New Roman"/>
              </w:rPr>
              <w:t>Организация и проведение районного  конкурса в поддержку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1 783 000</w:t>
            </w:r>
          </w:p>
          <w:p w:rsidR="009F1D36" w:rsidRDefault="009F1D3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594 330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7D12FC" w:rsidP="00AA51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75FB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223 000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9F1D3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74 330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A25AE" w:rsidRDefault="006A25AE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9F1D3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3F3">
              <w:rPr>
                <w:rFonts w:ascii="Times New Roman" w:hAnsi="Times New Roman" w:cs="Times New Roman"/>
              </w:rPr>
              <w:t>00</w:t>
            </w:r>
            <w:r w:rsidR="006A25AE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AF328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3F3">
              <w:rPr>
                <w:rFonts w:ascii="Times New Roman" w:hAnsi="Times New Roman" w:cs="Times New Roman"/>
              </w:rPr>
              <w:t>00</w:t>
            </w:r>
            <w:r w:rsidR="000E467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AF3285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7D12F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03F3">
              <w:rPr>
                <w:rFonts w:ascii="Times New Roman" w:hAnsi="Times New Roman" w:cs="Times New Roman"/>
              </w:rPr>
              <w:t>00</w:t>
            </w:r>
            <w:r w:rsidR="000E467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6363E9" w:rsidRDefault="00BD03F3" w:rsidP="00324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D05CE" w:rsidRPr="000D05CE">
              <w:rPr>
                <w:rFonts w:ascii="Times New Roman" w:hAnsi="Times New Roman" w:cs="Times New Roman"/>
              </w:rPr>
              <w:t>Увеличение реализованных проектов, направленных на развитие гражданской активности по решению местных проблем (13-2017г., 13-2018г., 13-2019г.)</w:t>
            </w:r>
          </w:p>
        </w:tc>
      </w:tr>
      <w:tr w:rsidR="00BD03F3" w:rsidRPr="00B34A2F" w:rsidTr="008718C9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D03F3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D03F3" w:rsidRPr="00B34A2F" w:rsidRDefault="00BD03F3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A80677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2 183 000</w:t>
            </w: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712172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1 425 130</w:t>
            </w: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Pr="00B34A2F" w:rsidRDefault="005B7E1C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A80677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223 000</w:t>
            </w: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712172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305 130</w:t>
            </w:r>
          </w:p>
          <w:p w:rsidR="00712172" w:rsidRDefault="00712172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Pr="00B34A2F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A80677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980 000</w:t>
            </w: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35030B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7E1C">
              <w:rPr>
                <w:rFonts w:ascii="Times New Roman" w:hAnsi="Times New Roman" w:cs="Times New Roman"/>
              </w:rPr>
              <w:t>60 000</w:t>
            </w: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B0B4A" w:rsidRPr="00B34A2F" w:rsidRDefault="008B0B4A" w:rsidP="007B2E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1 100 00</w:t>
            </w:r>
            <w:r w:rsidR="00EA63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Default="00A8067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980 000</w:t>
            </w: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B7E1C" w:rsidRDefault="005B7E1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Default="0035030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7E1C">
              <w:rPr>
                <w:rFonts w:ascii="Times New Roman" w:hAnsi="Times New Roman" w:cs="Times New Roman"/>
              </w:rPr>
              <w:t>60 000</w:t>
            </w: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A6312" w:rsidRPr="00B34A2F" w:rsidRDefault="00EA631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D03F3" w:rsidRPr="00B34A2F" w:rsidTr="00C645A5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3F3" w:rsidRPr="00C645A5" w:rsidRDefault="00266DE0" w:rsidP="003F3A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6 608 130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266DE0" w:rsidP="00C82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1 228 130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F4D8B" w:rsidP="00C82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3F3" w:rsidRPr="00B34A2F" w:rsidRDefault="009F4106" w:rsidP="00B43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3F3" w:rsidRPr="00B34A2F" w:rsidRDefault="00BD03F3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E2BD3" w:rsidRDefault="00FE2BD3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DB1DBB" w:rsidRDefault="00463D49" w:rsidP="00463D49">
      <w:pPr>
        <w:jc w:val="center"/>
        <w:rPr>
          <w:b/>
          <w:sz w:val="28"/>
          <w:szCs w:val="28"/>
        </w:rPr>
      </w:pPr>
      <w:r w:rsidRPr="00DB1DBB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государственная поддержка социально-ориентированных некоммерческих организаций на 201</w:t>
      </w:r>
      <w:r w:rsidR="009A7AFE">
        <w:rPr>
          <w:u w:val="single"/>
        </w:rPr>
        <w:t>7</w:t>
      </w:r>
      <w:r w:rsidRPr="00463D49">
        <w:rPr>
          <w:u w:val="single"/>
        </w:rPr>
        <w:t>-201</w:t>
      </w:r>
      <w:r w:rsidR="009A7AFE">
        <w:rPr>
          <w:u w:val="single"/>
        </w:rPr>
        <w:t>9</w:t>
      </w:r>
      <w:r w:rsidRPr="00463D49">
        <w:rPr>
          <w:u w:val="single"/>
        </w:rPr>
        <w:t xml:space="preserve"> </w:t>
      </w:r>
      <w:r w:rsidR="00FC6006">
        <w:rPr>
          <w:u w:val="single"/>
        </w:rPr>
        <w:t>годы</w:t>
      </w:r>
      <w:r w:rsidRPr="00463D49">
        <w:rPr>
          <w:u w:val="single"/>
        </w:rPr>
        <w:t>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518"/>
        <w:gridCol w:w="2693"/>
        <w:gridCol w:w="2551"/>
        <w:gridCol w:w="2268"/>
        <w:gridCol w:w="1985"/>
      </w:tblGrid>
      <w:tr w:rsidR="00E873B6" w:rsidRPr="006E4ED9" w:rsidTr="006E0F19">
        <w:trPr>
          <w:trHeight w:val="20"/>
        </w:trPr>
        <w:tc>
          <w:tcPr>
            <w:tcW w:w="459" w:type="dxa"/>
            <w:vMerge w:val="restart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E4E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E4ED9">
              <w:rPr>
                <w:sz w:val="18"/>
                <w:szCs w:val="18"/>
              </w:rPr>
              <w:t>/</w:t>
            </w:r>
            <w:proofErr w:type="spellStart"/>
            <w:r w:rsidRPr="006E4E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18" w:type="dxa"/>
            <w:vMerge w:val="restart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E873B6" w:rsidRPr="006E4ED9" w:rsidTr="006E0F19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18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E873B6" w:rsidRPr="006E4ED9" w:rsidRDefault="00E873B6" w:rsidP="004E150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>201</w:t>
            </w:r>
            <w:r w:rsidR="004E150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2268" w:type="dxa"/>
            <w:vAlign w:val="center"/>
            <w:hideMark/>
          </w:tcPr>
          <w:p w:rsidR="00E873B6" w:rsidRPr="006E4ED9" w:rsidRDefault="00E873B6" w:rsidP="004E150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>201</w:t>
            </w:r>
            <w:r w:rsidR="004E150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vAlign w:val="center"/>
            <w:hideMark/>
          </w:tcPr>
          <w:p w:rsidR="00E873B6" w:rsidRPr="006E4ED9" w:rsidRDefault="00E873B6" w:rsidP="004E150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>201</w:t>
            </w:r>
            <w:r w:rsidR="004E150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E873B6" w:rsidRPr="006E4ED9" w:rsidTr="006E0F19">
        <w:trPr>
          <w:trHeight w:val="20"/>
        </w:trPr>
        <w:tc>
          <w:tcPr>
            <w:tcW w:w="459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18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2268" w:type="dxa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985" w:type="dxa"/>
            <w:vAlign w:val="center"/>
            <w:hideMark/>
          </w:tcPr>
          <w:p w:rsidR="00E873B6" w:rsidRPr="006E4ED9" w:rsidRDefault="00E873B6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</w:tr>
      <w:tr w:rsidR="006E0F19" w:rsidRPr="006E4ED9" w:rsidTr="006E0F19">
        <w:trPr>
          <w:trHeight w:val="20"/>
        </w:trPr>
        <w:tc>
          <w:tcPr>
            <w:tcW w:w="459" w:type="dxa"/>
            <w:noWrap/>
            <w:vAlign w:val="center"/>
            <w:hideMark/>
          </w:tcPr>
          <w:p w:rsidR="006E0F19" w:rsidRPr="006E4ED9" w:rsidRDefault="006E0F19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4015" w:type="dxa"/>
            <w:gridSpan w:val="5"/>
            <w:noWrap/>
            <w:vAlign w:val="bottom"/>
            <w:hideMark/>
          </w:tcPr>
          <w:p w:rsidR="00E84CFE" w:rsidRPr="00E84CFE" w:rsidRDefault="00E84CFE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6E0F19" w:rsidRPr="00792865" w:rsidRDefault="00E84CFE" w:rsidP="00FC60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 на 201</w:t>
            </w:r>
            <w:r w:rsidR="004E1503">
              <w:rPr>
                <w:sz w:val="20"/>
                <w:szCs w:val="20"/>
              </w:rPr>
              <w:t>7</w:t>
            </w:r>
            <w:r w:rsidRPr="00E84CFE">
              <w:rPr>
                <w:sz w:val="20"/>
                <w:szCs w:val="20"/>
              </w:rPr>
              <w:t>-201</w:t>
            </w:r>
            <w:r w:rsidR="004E1503">
              <w:rPr>
                <w:sz w:val="20"/>
                <w:szCs w:val="20"/>
              </w:rPr>
              <w:t>9</w:t>
            </w:r>
            <w:r w:rsidRPr="00E84CFE">
              <w:rPr>
                <w:sz w:val="20"/>
                <w:szCs w:val="20"/>
              </w:rPr>
              <w:t xml:space="preserve"> </w:t>
            </w:r>
            <w:r w:rsidR="00FC6006">
              <w:rPr>
                <w:sz w:val="20"/>
                <w:szCs w:val="20"/>
              </w:rPr>
              <w:t>годы</w:t>
            </w:r>
            <w:r w:rsidRPr="00E84CFE">
              <w:rPr>
                <w:sz w:val="20"/>
                <w:szCs w:val="20"/>
              </w:rPr>
              <w:t>»</w:t>
            </w:r>
          </w:p>
        </w:tc>
      </w:tr>
      <w:tr w:rsidR="006E0F19" w:rsidRPr="006E4ED9" w:rsidTr="00273F77">
        <w:trPr>
          <w:trHeight w:val="20"/>
        </w:trPr>
        <w:tc>
          <w:tcPr>
            <w:tcW w:w="459" w:type="dxa"/>
            <w:noWrap/>
            <w:vAlign w:val="bottom"/>
            <w:hideMark/>
          </w:tcPr>
          <w:p w:rsidR="006E0F19" w:rsidRPr="006E4ED9" w:rsidRDefault="006E0F19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4518" w:type="dxa"/>
            <w:noWrap/>
            <w:vAlign w:val="bottom"/>
            <w:hideMark/>
          </w:tcPr>
          <w:p w:rsidR="006E0F19" w:rsidRPr="006634E2" w:rsidRDefault="006634E2" w:rsidP="00752F18">
            <w:pPr>
              <w:spacing w:before="40" w:after="40"/>
              <w:rPr>
                <w:sz w:val="20"/>
                <w:szCs w:val="20"/>
              </w:rPr>
            </w:pPr>
            <w:r w:rsidRPr="006634E2">
              <w:rPr>
                <w:sz w:val="20"/>
                <w:szCs w:val="20"/>
              </w:rPr>
              <w:t>Увеличение количества жителей, задействованных в программных мероприятиях</w:t>
            </w:r>
          </w:p>
        </w:tc>
        <w:tc>
          <w:tcPr>
            <w:tcW w:w="2693" w:type="dxa"/>
            <w:noWrap/>
            <w:vAlign w:val="bottom"/>
            <w:hideMark/>
          </w:tcPr>
          <w:p w:rsidR="006E0F19" w:rsidRPr="00B35CC6" w:rsidRDefault="006E0F19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 w:rsidR="00BC6BB9">
              <w:rPr>
                <w:sz w:val="20"/>
                <w:szCs w:val="20"/>
              </w:rPr>
              <w:t>человек</w:t>
            </w:r>
          </w:p>
        </w:tc>
        <w:tc>
          <w:tcPr>
            <w:tcW w:w="2551" w:type="dxa"/>
            <w:noWrap/>
            <w:vAlign w:val="bottom"/>
            <w:hideMark/>
          </w:tcPr>
          <w:p w:rsidR="006E0F19" w:rsidRPr="00B35CC6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268" w:type="dxa"/>
            <w:noWrap/>
            <w:vAlign w:val="bottom"/>
            <w:hideMark/>
          </w:tcPr>
          <w:p w:rsidR="006E0F19" w:rsidRPr="00B35CC6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85" w:type="dxa"/>
            <w:noWrap/>
            <w:vAlign w:val="bottom"/>
            <w:hideMark/>
          </w:tcPr>
          <w:p w:rsidR="006E0F19" w:rsidRPr="00B35CC6" w:rsidRDefault="00BC6BB9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6E0F19" w:rsidRPr="006E4ED9" w:rsidTr="00273F77">
        <w:trPr>
          <w:trHeight w:val="20"/>
        </w:trPr>
        <w:tc>
          <w:tcPr>
            <w:tcW w:w="459" w:type="dxa"/>
            <w:noWrap/>
            <w:vAlign w:val="bottom"/>
            <w:hideMark/>
          </w:tcPr>
          <w:p w:rsidR="006E0F19" w:rsidRPr="006E4ED9" w:rsidRDefault="006E0F19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4518" w:type="dxa"/>
            <w:noWrap/>
            <w:vAlign w:val="bottom"/>
            <w:hideMark/>
          </w:tcPr>
          <w:p w:rsidR="006E0F19" w:rsidRPr="00621394" w:rsidRDefault="00621394" w:rsidP="00752F18">
            <w:pPr>
              <w:spacing w:before="40" w:after="40"/>
              <w:rPr>
                <w:sz w:val="20"/>
                <w:szCs w:val="20"/>
              </w:rPr>
            </w:pPr>
            <w:r w:rsidRPr="00621394">
              <w:rPr>
                <w:sz w:val="20"/>
                <w:szCs w:val="20"/>
              </w:rPr>
              <w:t>Увеличение информированности населения о деятельности НКО посредством увеличения публикаций в СМИ</w:t>
            </w:r>
          </w:p>
        </w:tc>
        <w:tc>
          <w:tcPr>
            <w:tcW w:w="2693" w:type="dxa"/>
            <w:noWrap/>
            <w:vAlign w:val="bottom"/>
            <w:hideMark/>
          </w:tcPr>
          <w:p w:rsidR="006E0F19" w:rsidRPr="00DC1BB5" w:rsidRDefault="006E0F19" w:rsidP="00752F18">
            <w:pPr>
              <w:spacing w:before="40" w:after="40"/>
              <w:rPr>
                <w:sz w:val="20"/>
                <w:szCs w:val="20"/>
              </w:rPr>
            </w:pPr>
            <w:r w:rsidRPr="00DC1B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6E0F19" w:rsidRPr="00DC1BB5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noWrap/>
            <w:vAlign w:val="bottom"/>
            <w:hideMark/>
          </w:tcPr>
          <w:p w:rsidR="006E0F19" w:rsidRPr="00DC1BB5" w:rsidRDefault="00621394" w:rsidP="0054628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628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bottom"/>
            <w:hideMark/>
          </w:tcPr>
          <w:p w:rsidR="006E0F19" w:rsidRPr="00DC1BB5" w:rsidRDefault="00621394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E0F19" w:rsidRPr="006E4ED9" w:rsidTr="00273F77">
        <w:trPr>
          <w:trHeight w:val="744"/>
        </w:trPr>
        <w:tc>
          <w:tcPr>
            <w:tcW w:w="459" w:type="dxa"/>
            <w:noWrap/>
            <w:vAlign w:val="bottom"/>
            <w:hideMark/>
          </w:tcPr>
          <w:p w:rsidR="006E0F19" w:rsidRPr="006E4ED9" w:rsidRDefault="006E0F19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18" w:type="dxa"/>
            <w:noWrap/>
            <w:vAlign w:val="bottom"/>
            <w:hideMark/>
          </w:tcPr>
          <w:p w:rsidR="006E0F19" w:rsidRPr="00621394" w:rsidRDefault="00621394" w:rsidP="00752F18">
            <w:pPr>
              <w:spacing w:before="40" w:after="40"/>
              <w:rPr>
                <w:sz w:val="20"/>
                <w:szCs w:val="20"/>
              </w:rPr>
            </w:pPr>
            <w:r w:rsidRPr="00621394">
              <w:rPr>
                <w:sz w:val="20"/>
                <w:szCs w:val="20"/>
              </w:rPr>
              <w:t>Увеличение количества мероприятий по социальной реабилитации людей с ограниченными возможностями</w:t>
            </w:r>
          </w:p>
        </w:tc>
        <w:tc>
          <w:tcPr>
            <w:tcW w:w="2693" w:type="dxa"/>
            <w:noWrap/>
            <w:vAlign w:val="bottom"/>
            <w:hideMark/>
          </w:tcPr>
          <w:p w:rsidR="006E0F19" w:rsidRPr="00DC1BB5" w:rsidRDefault="006E0F19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6E0F19" w:rsidRPr="00DC1BB5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noWrap/>
            <w:vAlign w:val="bottom"/>
            <w:hideMark/>
          </w:tcPr>
          <w:p w:rsidR="006E0F19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noWrap/>
            <w:vAlign w:val="bottom"/>
            <w:hideMark/>
          </w:tcPr>
          <w:p w:rsidR="006E0F19" w:rsidRPr="00DC1BB5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394" w:rsidRPr="006E4ED9" w:rsidTr="00273F77">
        <w:trPr>
          <w:trHeight w:val="70"/>
        </w:trPr>
        <w:tc>
          <w:tcPr>
            <w:tcW w:w="459" w:type="dxa"/>
            <w:noWrap/>
            <w:vAlign w:val="bottom"/>
            <w:hideMark/>
          </w:tcPr>
          <w:p w:rsidR="00621394" w:rsidRDefault="00536F7D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18" w:type="dxa"/>
            <w:noWrap/>
            <w:vAlign w:val="bottom"/>
            <w:hideMark/>
          </w:tcPr>
          <w:p w:rsidR="00621394" w:rsidRPr="00536F7D" w:rsidRDefault="00536F7D" w:rsidP="00536F7D">
            <w:pPr>
              <w:rPr>
                <w:sz w:val="20"/>
                <w:szCs w:val="20"/>
              </w:rPr>
            </w:pPr>
            <w:r w:rsidRPr="00536F7D">
              <w:rPr>
                <w:sz w:val="20"/>
                <w:szCs w:val="20"/>
              </w:rPr>
              <w:t>Увеличение кол-ва юр</w:t>
            </w:r>
            <w:proofErr w:type="gramStart"/>
            <w:r w:rsidRPr="00536F7D">
              <w:rPr>
                <w:sz w:val="20"/>
                <w:szCs w:val="20"/>
              </w:rPr>
              <w:t>.л</w:t>
            </w:r>
            <w:proofErr w:type="gramEnd"/>
            <w:r w:rsidRPr="00536F7D">
              <w:rPr>
                <w:sz w:val="20"/>
                <w:szCs w:val="20"/>
              </w:rPr>
              <w:t xml:space="preserve">иц СО НКО на территории района </w:t>
            </w:r>
          </w:p>
        </w:tc>
        <w:tc>
          <w:tcPr>
            <w:tcW w:w="2693" w:type="dxa"/>
            <w:noWrap/>
            <w:vAlign w:val="bottom"/>
            <w:hideMark/>
          </w:tcPr>
          <w:p w:rsidR="00621394" w:rsidRDefault="00A327A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621394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noWrap/>
            <w:vAlign w:val="bottom"/>
            <w:hideMark/>
          </w:tcPr>
          <w:p w:rsidR="00621394" w:rsidRDefault="0054628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noWrap/>
            <w:vAlign w:val="bottom"/>
            <w:hideMark/>
          </w:tcPr>
          <w:p w:rsidR="00621394" w:rsidRDefault="00A327A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A327A5" w:rsidRPr="006E4ED9" w:rsidTr="00273F77">
        <w:trPr>
          <w:trHeight w:val="70"/>
        </w:trPr>
        <w:tc>
          <w:tcPr>
            <w:tcW w:w="459" w:type="dxa"/>
            <w:noWrap/>
            <w:vAlign w:val="bottom"/>
            <w:hideMark/>
          </w:tcPr>
          <w:p w:rsidR="00A327A5" w:rsidRDefault="00A327A5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18" w:type="dxa"/>
            <w:noWrap/>
            <w:vAlign w:val="bottom"/>
            <w:hideMark/>
          </w:tcPr>
          <w:p w:rsidR="00A327A5" w:rsidRPr="00A327A5" w:rsidRDefault="00A327A5" w:rsidP="00536F7D">
            <w:pPr>
              <w:rPr>
                <w:sz w:val="20"/>
                <w:szCs w:val="20"/>
              </w:rPr>
            </w:pPr>
            <w:r w:rsidRPr="00A327A5">
              <w:rPr>
                <w:sz w:val="20"/>
                <w:szCs w:val="20"/>
              </w:rPr>
              <w:t xml:space="preserve">Реализация проектов СО НКО </w:t>
            </w:r>
          </w:p>
        </w:tc>
        <w:tc>
          <w:tcPr>
            <w:tcW w:w="2693" w:type="dxa"/>
            <w:noWrap/>
            <w:vAlign w:val="bottom"/>
            <w:hideMark/>
          </w:tcPr>
          <w:p w:rsidR="00A327A5" w:rsidRDefault="00B211CF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A327A5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noWrap/>
            <w:vAlign w:val="bottom"/>
            <w:hideMark/>
          </w:tcPr>
          <w:p w:rsidR="00A327A5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bottom"/>
            <w:hideMark/>
          </w:tcPr>
          <w:p w:rsidR="00A327A5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73F77" w:rsidRPr="006E4ED9" w:rsidTr="00273F77">
        <w:trPr>
          <w:trHeight w:val="377"/>
        </w:trPr>
        <w:tc>
          <w:tcPr>
            <w:tcW w:w="459" w:type="dxa"/>
            <w:noWrap/>
            <w:vAlign w:val="bottom"/>
            <w:hideMark/>
          </w:tcPr>
          <w:p w:rsidR="00273F77" w:rsidRDefault="00273F77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18" w:type="dxa"/>
            <w:noWrap/>
            <w:vAlign w:val="bottom"/>
            <w:hideMark/>
          </w:tcPr>
          <w:p w:rsidR="00273F77" w:rsidRPr="00B211CF" w:rsidRDefault="00273F77" w:rsidP="00536F7D">
            <w:pPr>
              <w:rPr>
                <w:sz w:val="20"/>
                <w:szCs w:val="20"/>
              </w:rPr>
            </w:pPr>
            <w:r w:rsidRPr="00B211CF">
              <w:rPr>
                <w:sz w:val="20"/>
                <w:szCs w:val="20"/>
              </w:rPr>
              <w:t xml:space="preserve">Увеличение количества партнеров (организаций)  </w:t>
            </w:r>
          </w:p>
        </w:tc>
        <w:tc>
          <w:tcPr>
            <w:tcW w:w="2693" w:type="dxa"/>
            <w:noWrap/>
            <w:vAlign w:val="bottom"/>
            <w:hideMark/>
          </w:tcPr>
          <w:p w:rsidR="00273F77" w:rsidRDefault="00273F77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273F77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noWrap/>
            <w:vAlign w:val="bottom"/>
            <w:hideMark/>
          </w:tcPr>
          <w:p w:rsidR="00273F77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vAlign w:val="bottom"/>
            <w:hideMark/>
          </w:tcPr>
          <w:p w:rsidR="00273F77" w:rsidRDefault="001A4FC0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28F8" w:rsidRPr="006E4ED9" w:rsidTr="00273F77">
        <w:trPr>
          <w:trHeight w:val="377"/>
        </w:trPr>
        <w:tc>
          <w:tcPr>
            <w:tcW w:w="459" w:type="dxa"/>
            <w:noWrap/>
            <w:vAlign w:val="bottom"/>
            <w:hideMark/>
          </w:tcPr>
          <w:p w:rsidR="00F928F8" w:rsidRDefault="00F928F8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18" w:type="dxa"/>
            <w:noWrap/>
            <w:vAlign w:val="bottom"/>
            <w:hideMark/>
          </w:tcPr>
          <w:p w:rsidR="00F928F8" w:rsidRPr="00F928F8" w:rsidRDefault="00F928F8" w:rsidP="00536F7D">
            <w:pPr>
              <w:rPr>
                <w:sz w:val="20"/>
                <w:szCs w:val="20"/>
              </w:rPr>
            </w:pPr>
            <w:r w:rsidRPr="00F928F8">
              <w:rPr>
                <w:sz w:val="20"/>
                <w:szCs w:val="20"/>
              </w:rPr>
              <w:t>Увеличение реализованных проектов, направленных на развитие гражданской активнос</w:t>
            </w:r>
            <w:r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2693" w:type="dxa"/>
            <w:noWrap/>
            <w:vAlign w:val="bottom"/>
            <w:hideMark/>
          </w:tcPr>
          <w:p w:rsidR="00F928F8" w:rsidRDefault="00F928F8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51" w:type="dxa"/>
            <w:noWrap/>
            <w:vAlign w:val="bottom"/>
            <w:hideMark/>
          </w:tcPr>
          <w:p w:rsidR="00F928F8" w:rsidRDefault="005258F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noWrap/>
            <w:vAlign w:val="bottom"/>
            <w:hideMark/>
          </w:tcPr>
          <w:p w:rsidR="00F928F8" w:rsidRDefault="005258F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:rsidR="00F928F8" w:rsidRDefault="005258F5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928F8" w:rsidRPr="006E4ED9" w:rsidTr="00273F77">
        <w:trPr>
          <w:trHeight w:val="20"/>
        </w:trPr>
        <w:tc>
          <w:tcPr>
            <w:tcW w:w="459" w:type="dxa"/>
            <w:noWrap/>
            <w:vAlign w:val="bottom"/>
            <w:hideMark/>
          </w:tcPr>
          <w:p w:rsidR="00F928F8" w:rsidRPr="006E4ED9" w:rsidRDefault="00894C7B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18" w:type="dxa"/>
            <w:noWrap/>
            <w:vAlign w:val="bottom"/>
            <w:hideMark/>
          </w:tcPr>
          <w:p w:rsidR="00F928F8" w:rsidRPr="0068230E" w:rsidRDefault="00F928F8" w:rsidP="00752F18">
            <w:pPr>
              <w:spacing w:before="40" w:after="40"/>
              <w:rPr>
                <w:sz w:val="20"/>
                <w:szCs w:val="20"/>
              </w:rPr>
            </w:pPr>
            <w:r w:rsidRPr="0068230E">
              <w:rPr>
                <w:sz w:val="20"/>
                <w:szCs w:val="20"/>
              </w:rPr>
              <w:t>Увеличение средств, привлекаемых из внебюджетных источников</w:t>
            </w:r>
          </w:p>
        </w:tc>
        <w:tc>
          <w:tcPr>
            <w:tcW w:w="2693" w:type="dxa"/>
            <w:noWrap/>
            <w:vAlign w:val="bottom"/>
            <w:hideMark/>
          </w:tcPr>
          <w:p w:rsidR="00F928F8" w:rsidRPr="0068230E" w:rsidRDefault="00F928F8" w:rsidP="00F928F8">
            <w:pPr>
              <w:spacing w:before="40" w:after="40"/>
              <w:rPr>
                <w:sz w:val="18"/>
                <w:szCs w:val="18"/>
              </w:rPr>
            </w:pPr>
            <w:r w:rsidRPr="0068230E">
              <w:rPr>
                <w:sz w:val="18"/>
                <w:szCs w:val="18"/>
              </w:rPr>
              <w:t> тыс</w:t>
            </w:r>
            <w:proofErr w:type="gramStart"/>
            <w:r w:rsidRPr="0068230E">
              <w:rPr>
                <w:sz w:val="18"/>
                <w:szCs w:val="18"/>
              </w:rPr>
              <w:t>.р</w:t>
            </w:r>
            <w:proofErr w:type="gramEnd"/>
            <w:r w:rsidRPr="0068230E">
              <w:rPr>
                <w:sz w:val="18"/>
                <w:szCs w:val="18"/>
              </w:rPr>
              <w:t>уб.</w:t>
            </w:r>
          </w:p>
        </w:tc>
        <w:tc>
          <w:tcPr>
            <w:tcW w:w="2551" w:type="dxa"/>
            <w:noWrap/>
            <w:vAlign w:val="bottom"/>
            <w:hideMark/>
          </w:tcPr>
          <w:p w:rsidR="00F928F8" w:rsidRPr="0068230E" w:rsidRDefault="005258F5" w:rsidP="0068230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 </w:t>
            </w:r>
          </w:p>
        </w:tc>
        <w:tc>
          <w:tcPr>
            <w:tcW w:w="2268" w:type="dxa"/>
            <w:noWrap/>
            <w:vAlign w:val="bottom"/>
            <w:hideMark/>
          </w:tcPr>
          <w:p w:rsidR="00F928F8" w:rsidRPr="0068230E" w:rsidRDefault="005258F5" w:rsidP="0068230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  <w:tc>
          <w:tcPr>
            <w:tcW w:w="1985" w:type="dxa"/>
            <w:noWrap/>
            <w:vAlign w:val="bottom"/>
            <w:hideMark/>
          </w:tcPr>
          <w:p w:rsidR="00F928F8" w:rsidRPr="0068230E" w:rsidRDefault="005258F5" w:rsidP="00752F1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>социально-ориентированных</w:t>
      </w:r>
      <w:r>
        <w:rPr>
          <w:sz w:val="20"/>
          <w:szCs w:val="20"/>
        </w:rPr>
        <w:t xml:space="preserve"> </w:t>
      </w:r>
      <w:r w:rsidRPr="00DE17A8">
        <w:rPr>
          <w:sz w:val="20"/>
          <w:szCs w:val="20"/>
        </w:rPr>
        <w:t>некоммерческих организаций</w:t>
      </w:r>
      <w:r>
        <w:t xml:space="preserve"> </w:t>
      </w:r>
      <w:r w:rsidRPr="00C952B8">
        <w:rPr>
          <w:sz w:val="20"/>
          <w:szCs w:val="20"/>
        </w:rPr>
        <w:t xml:space="preserve"> </w:t>
      </w: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на 2017-2019 годы»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>
        <w:t xml:space="preserve">      </w:t>
      </w:r>
      <w:r w:rsidRPr="001201B3">
        <w:t>Общий объем  финансиро</w:t>
      </w:r>
      <w:r w:rsidR="007D3785">
        <w:t xml:space="preserve">вания  Программы  составляет </w:t>
      </w:r>
      <w:r w:rsidR="006924F2">
        <w:t>–</w:t>
      </w:r>
      <w:r w:rsidRPr="001201B3">
        <w:t xml:space="preserve"> </w:t>
      </w:r>
      <w:r w:rsidR="009A1894">
        <w:t>6</w:t>
      </w:r>
      <w:r w:rsidR="00266DE0">
        <w:t> 608,1</w:t>
      </w:r>
      <w:r w:rsidRPr="001201B3">
        <w:t xml:space="preserve"> тыс. рублей, в том числе за  счет средств районного бюджета – </w:t>
      </w:r>
      <w:r w:rsidR="00E11F49">
        <w:t>1 425,1</w:t>
      </w:r>
      <w:r w:rsidRPr="001201B3">
        <w:t xml:space="preserve"> тыс</w:t>
      </w:r>
      <w:proofErr w:type="gramStart"/>
      <w:r w:rsidRPr="001201B3">
        <w:t>.р</w:t>
      </w:r>
      <w:proofErr w:type="gramEnd"/>
      <w:r w:rsidRPr="001201B3">
        <w:t xml:space="preserve">ублей, областного бюджета – </w:t>
      </w:r>
      <w:r w:rsidR="009932BF">
        <w:t>2 183,0</w:t>
      </w:r>
      <w:r w:rsidRPr="001201B3">
        <w:t xml:space="preserve"> тыс.рублей, внебюджетных источников – </w:t>
      </w:r>
      <w:r w:rsidR="009932BF">
        <w:t>3 000</w:t>
      </w:r>
      <w:r w:rsidRPr="001201B3">
        <w:t>,0 тыс.рублей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МО «Устьянский муниципальный район»  и </w:t>
      </w:r>
      <w:r w:rsidRPr="000E675A">
        <w:t>Министерством  по местно</w:t>
      </w:r>
      <w:r>
        <w:t>му</w:t>
      </w:r>
      <w:r w:rsidRPr="000E675A">
        <w:t xml:space="preserve"> самоуправлени</w:t>
      </w:r>
      <w:r>
        <w:t>ю и внутренней политике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подтверждается договорами/соглашениями  на выделение грантов между  НКО-организациями и  </w:t>
      </w:r>
      <w:proofErr w:type="spellStart"/>
      <w:r>
        <w:t>грантодающими</w:t>
      </w:r>
      <w:proofErr w:type="spellEnd"/>
      <w:r>
        <w:t xml:space="preserve"> организациями.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488"/>
        <w:gridCol w:w="1417"/>
        <w:gridCol w:w="1418"/>
      </w:tblGrid>
      <w:tr w:rsidR="00792982" w:rsidRPr="004779CC" w:rsidTr="00E06D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792982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1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82" w:rsidRPr="004779CC" w:rsidTr="00E06D0D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92982" w:rsidRPr="004779CC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5258F5" w:rsidRDefault="00E11F49" w:rsidP="00C17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6 608 130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0872CD" w:rsidP="00C80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C80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C17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9A1894" w:rsidRDefault="00E11F49" w:rsidP="006B7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1 425 130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E11F49" w:rsidP="00FB62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6B7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5A230E" w:rsidRDefault="005A230E" w:rsidP="00DF79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0E">
              <w:rPr>
                <w:rFonts w:ascii="Times New Roman" w:hAnsi="Times New Roman" w:cs="Times New Roman"/>
                <w:sz w:val="24"/>
                <w:szCs w:val="24"/>
              </w:rPr>
              <w:t>2 183 000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B622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6B73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980 000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D42C4A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9C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5A230E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B6225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4779CC" w:rsidRDefault="00F86BB5" w:rsidP="00C80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4779CC" w:rsidRDefault="00F86BB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C6" w:rsidRDefault="00A60EC6">
      <w:r>
        <w:separator/>
      </w:r>
    </w:p>
  </w:endnote>
  <w:endnote w:type="continuationSeparator" w:id="0">
    <w:p w:rsidR="00A60EC6" w:rsidRDefault="00A6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C6" w:rsidRDefault="00A60EC6">
      <w:r>
        <w:separator/>
      </w:r>
    </w:p>
  </w:footnote>
  <w:footnote w:type="continuationSeparator" w:id="0">
    <w:p w:rsidR="00A60EC6" w:rsidRDefault="00A60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4CEA"/>
    <w:rsid w:val="00004E2C"/>
    <w:rsid w:val="00006789"/>
    <w:rsid w:val="00006ED7"/>
    <w:rsid w:val="000148C8"/>
    <w:rsid w:val="00016B06"/>
    <w:rsid w:val="000211F6"/>
    <w:rsid w:val="00021F38"/>
    <w:rsid w:val="000226CE"/>
    <w:rsid w:val="000264DC"/>
    <w:rsid w:val="00030CB9"/>
    <w:rsid w:val="00031AAD"/>
    <w:rsid w:val="00035B4C"/>
    <w:rsid w:val="00035CE1"/>
    <w:rsid w:val="00040ADA"/>
    <w:rsid w:val="000435AF"/>
    <w:rsid w:val="0004541B"/>
    <w:rsid w:val="00046C74"/>
    <w:rsid w:val="00046E4C"/>
    <w:rsid w:val="00053790"/>
    <w:rsid w:val="00053922"/>
    <w:rsid w:val="0005483D"/>
    <w:rsid w:val="00055237"/>
    <w:rsid w:val="0006470A"/>
    <w:rsid w:val="00064E43"/>
    <w:rsid w:val="000650F8"/>
    <w:rsid w:val="00065148"/>
    <w:rsid w:val="00067C98"/>
    <w:rsid w:val="00071690"/>
    <w:rsid w:val="00071D21"/>
    <w:rsid w:val="00072C06"/>
    <w:rsid w:val="0007648C"/>
    <w:rsid w:val="00076A2B"/>
    <w:rsid w:val="00077416"/>
    <w:rsid w:val="000822F8"/>
    <w:rsid w:val="00082B0B"/>
    <w:rsid w:val="0008385B"/>
    <w:rsid w:val="000872CD"/>
    <w:rsid w:val="00087C62"/>
    <w:rsid w:val="00093438"/>
    <w:rsid w:val="000936C1"/>
    <w:rsid w:val="00094D0F"/>
    <w:rsid w:val="00096D95"/>
    <w:rsid w:val="00097524"/>
    <w:rsid w:val="00097A00"/>
    <w:rsid w:val="000A0005"/>
    <w:rsid w:val="000B143E"/>
    <w:rsid w:val="000B1F27"/>
    <w:rsid w:val="000B2341"/>
    <w:rsid w:val="000B4197"/>
    <w:rsid w:val="000B56D8"/>
    <w:rsid w:val="000C53E6"/>
    <w:rsid w:val="000C6A1C"/>
    <w:rsid w:val="000D01DB"/>
    <w:rsid w:val="000D05CE"/>
    <w:rsid w:val="000D0654"/>
    <w:rsid w:val="000D1673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75A"/>
    <w:rsid w:val="000E7859"/>
    <w:rsid w:val="000F411A"/>
    <w:rsid w:val="000F43C5"/>
    <w:rsid w:val="000F4F1F"/>
    <w:rsid w:val="0010099F"/>
    <w:rsid w:val="001043D5"/>
    <w:rsid w:val="00106371"/>
    <w:rsid w:val="00106B0A"/>
    <w:rsid w:val="00110390"/>
    <w:rsid w:val="001132D4"/>
    <w:rsid w:val="00115210"/>
    <w:rsid w:val="00115541"/>
    <w:rsid w:val="00116767"/>
    <w:rsid w:val="001201B3"/>
    <w:rsid w:val="00122A3E"/>
    <w:rsid w:val="00124131"/>
    <w:rsid w:val="00124CAE"/>
    <w:rsid w:val="001265B6"/>
    <w:rsid w:val="0013053B"/>
    <w:rsid w:val="001312FA"/>
    <w:rsid w:val="00132E97"/>
    <w:rsid w:val="0013408B"/>
    <w:rsid w:val="00136CFD"/>
    <w:rsid w:val="0014147B"/>
    <w:rsid w:val="00150C2E"/>
    <w:rsid w:val="00151CB7"/>
    <w:rsid w:val="001534C7"/>
    <w:rsid w:val="0015388F"/>
    <w:rsid w:val="001538F2"/>
    <w:rsid w:val="0015465C"/>
    <w:rsid w:val="00154837"/>
    <w:rsid w:val="0015768E"/>
    <w:rsid w:val="0016173E"/>
    <w:rsid w:val="0016207E"/>
    <w:rsid w:val="0016346C"/>
    <w:rsid w:val="00163BBA"/>
    <w:rsid w:val="001669C9"/>
    <w:rsid w:val="001726DE"/>
    <w:rsid w:val="00172A83"/>
    <w:rsid w:val="00175309"/>
    <w:rsid w:val="00183C93"/>
    <w:rsid w:val="00190AFB"/>
    <w:rsid w:val="0019145B"/>
    <w:rsid w:val="001934F8"/>
    <w:rsid w:val="00194799"/>
    <w:rsid w:val="001A06DF"/>
    <w:rsid w:val="001A1512"/>
    <w:rsid w:val="001A18A6"/>
    <w:rsid w:val="001A495D"/>
    <w:rsid w:val="001A4BFD"/>
    <w:rsid w:val="001A4FC0"/>
    <w:rsid w:val="001A7C28"/>
    <w:rsid w:val="001B28F4"/>
    <w:rsid w:val="001B2C7A"/>
    <w:rsid w:val="001B397B"/>
    <w:rsid w:val="001B68D9"/>
    <w:rsid w:val="001C06EE"/>
    <w:rsid w:val="001C7578"/>
    <w:rsid w:val="001D2EAE"/>
    <w:rsid w:val="001E3303"/>
    <w:rsid w:val="001F0E0D"/>
    <w:rsid w:val="001F1662"/>
    <w:rsid w:val="001F2A17"/>
    <w:rsid w:val="001F5AEA"/>
    <w:rsid w:val="001F604E"/>
    <w:rsid w:val="001F6114"/>
    <w:rsid w:val="00201EE8"/>
    <w:rsid w:val="00204CC1"/>
    <w:rsid w:val="00206924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1839"/>
    <w:rsid w:val="00231FE5"/>
    <w:rsid w:val="00235A2B"/>
    <w:rsid w:val="00246F26"/>
    <w:rsid w:val="00252337"/>
    <w:rsid w:val="00255689"/>
    <w:rsid w:val="0025582C"/>
    <w:rsid w:val="002632D3"/>
    <w:rsid w:val="00263DAD"/>
    <w:rsid w:val="00266DE0"/>
    <w:rsid w:val="00272396"/>
    <w:rsid w:val="00273EF6"/>
    <w:rsid w:val="00273F77"/>
    <w:rsid w:val="00275460"/>
    <w:rsid w:val="00283EC3"/>
    <w:rsid w:val="00285074"/>
    <w:rsid w:val="0028565B"/>
    <w:rsid w:val="00285DA7"/>
    <w:rsid w:val="00291E3A"/>
    <w:rsid w:val="00293AA4"/>
    <w:rsid w:val="00296310"/>
    <w:rsid w:val="00296F85"/>
    <w:rsid w:val="00297B75"/>
    <w:rsid w:val="002B13AA"/>
    <w:rsid w:val="002B3853"/>
    <w:rsid w:val="002B46E2"/>
    <w:rsid w:val="002B4720"/>
    <w:rsid w:val="002B4C30"/>
    <w:rsid w:val="002C08E4"/>
    <w:rsid w:val="002C1B96"/>
    <w:rsid w:val="002C23DD"/>
    <w:rsid w:val="002C357B"/>
    <w:rsid w:val="002C3FC6"/>
    <w:rsid w:val="002C7A0C"/>
    <w:rsid w:val="002C7A9A"/>
    <w:rsid w:val="002D2236"/>
    <w:rsid w:val="002D2355"/>
    <w:rsid w:val="002D2F8C"/>
    <w:rsid w:val="002D57A4"/>
    <w:rsid w:val="002D6C9F"/>
    <w:rsid w:val="002E02D1"/>
    <w:rsid w:val="002E0935"/>
    <w:rsid w:val="002E1F9A"/>
    <w:rsid w:val="002E2D10"/>
    <w:rsid w:val="002E3CEC"/>
    <w:rsid w:val="002F5BB8"/>
    <w:rsid w:val="002F615E"/>
    <w:rsid w:val="00301056"/>
    <w:rsid w:val="00301376"/>
    <w:rsid w:val="0030306A"/>
    <w:rsid w:val="00306E77"/>
    <w:rsid w:val="00307D49"/>
    <w:rsid w:val="003110CE"/>
    <w:rsid w:val="0031113B"/>
    <w:rsid w:val="00312AC5"/>
    <w:rsid w:val="003142E4"/>
    <w:rsid w:val="00314E20"/>
    <w:rsid w:val="00315A75"/>
    <w:rsid w:val="00321C20"/>
    <w:rsid w:val="00322FD4"/>
    <w:rsid w:val="0032317F"/>
    <w:rsid w:val="0032483B"/>
    <w:rsid w:val="003249D6"/>
    <w:rsid w:val="003301A8"/>
    <w:rsid w:val="0033452F"/>
    <w:rsid w:val="00334D01"/>
    <w:rsid w:val="0033517D"/>
    <w:rsid w:val="00340BFD"/>
    <w:rsid w:val="003450D3"/>
    <w:rsid w:val="00345CA6"/>
    <w:rsid w:val="00346313"/>
    <w:rsid w:val="003501DC"/>
    <w:rsid w:val="0035030B"/>
    <w:rsid w:val="0035423A"/>
    <w:rsid w:val="00354D10"/>
    <w:rsid w:val="00355A02"/>
    <w:rsid w:val="00360873"/>
    <w:rsid w:val="00360AA3"/>
    <w:rsid w:val="00361C79"/>
    <w:rsid w:val="00363497"/>
    <w:rsid w:val="00365F8D"/>
    <w:rsid w:val="00367291"/>
    <w:rsid w:val="0036734F"/>
    <w:rsid w:val="003716F2"/>
    <w:rsid w:val="003746C4"/>
    <w:rsid w:val="00375042"/>
    <w:rsid w:val="0037595F"/>
    <w:rsid w:val="003801DB"/>
    <w:rsid w:val="0038247C"/>
    <w:rsid w:val="003830BC"/>
    <w:rsid w:val="0038316A"/>
    <w:rsid w:val="00385406"/>
    <w:rsid w:val="0038691A"/>
    <w:rsid w:val="003A005F"/>
    <w:rsid w:val="003A1FCA"/>
    <w:rsid w:val="003B0391"/>
    <w:rsid w:val="003B04AE"/>
    <w:rsid w:val="003B0A21"/>
    <w:rsid w:val="003B13E1"/>
    <w:rsid w:val="003B26B5"/>
    <w:rsid w:val="003B3680"/>
    <w:rsid w:val="003B4FB9"/>
    <w:rsid w:val="003B7A41"/>
    <w:rsid w:val="003C2375"/>
    <w:rsid w:val="003C2BEF"/>
    <w:rsid w:val="003C5E94"/>
    <w:rsid w:val="003C6F42"/>
    <w:rsid w:val="003C7307"/>
    <w:rsid w:val="003D2FF4"/>
    <w:rsid w:val="003D325A"/>
    <w:rsid w:val="003D53AB"/>
    <w:rsid w:val="003E6906"/>
    <w:rsid w:val="003E696E"/>
    <w:rsid w:val="003E768A"/>
    <w:rsid w:val="003F0C04"/>
    <w:rsid w:val="003F21D9"/>
    <w:rsid w:val="003F3A0B"/>
    <w:rsid w:val="003F4F2B"/>
    <w:rsid w:val="003F66F4"/>
    <w:rsid w:val="004020F0"/>
    <w:rsid w:val="00405D02"/>
    <w:rsid w:val="004078F6"/>
    <w:rsid w:val="00407FBC"/>
    <w:rsid w:val="00412A45"/>
    <w:rsid w:val="00413B3B"/>
    <w:rsid w:val="00414406"/>
    <w:rsid w:val="00420AE0"/>
    <w:rsid w:val="004226EE"/>
    <w:rsid w:val="00422DC7"/>
    <w:rsid w:val="00425492"/>
    <w:rsid w:val="004339DD"/>
    <w:rsid w:val="00436E5C"/>
    <w:rsid w:val="0043750F"/>
    <w:rsid w:val="004400EE"/>
    <w:rsid w:val="00441444"/>
    <w:rsid w:val="00441ECD"/>
    <w:rsid w:val="00442D72"/>
    <w:rsid w:val="00447BD4"/>
    <w:rsid w:val="00447D32"/>
    <w:rsid w:val="00450D11"/>
    <w:rsid w:val="00461273"/>
    <w:rsid w:val="00463D49"/>
    <w:rsid w:val="00466105"/>
    <w:rsid w:val="00467EFB"/>
    <w:rsid w:val="0047003F"/>
    <w:rsid w:val="00474C04"/>
    <w:rsid w:val="0047576C"/>
    <w:rsid w:val="0047702D"/>
    <w:rsid w:val="004779CC"/>
    <w:rsid w:val="00481AB2"/>
    <w:rsid w:val="00484E75"/>
    <w:rsid w:val="0048625A"/>
    <w:rsid w:val="004902ED"/>
    <w:rsid w:val="00493889"/>
    <w:rsid w:val="004950B9"/>
    <w:rsid w:val="00495238"/>
    <w:rsid w:val="0049559D"/>
    <w:rsid w:val="00496602"/>
    <w:rsid w:val="00496A2D"/>
    <w:rsid w:val="004A31E2"/>
    <w:rsid w:val="004A4914"/>
    <w:rsid w:val="004A7CD1"/>
    <w:rsid w:val="004B0C73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4910"/>
    <w:rsid w:val="004D5111"/>
    <w:rsid w:val="004D7F06"/>
    <w:rsid w:val="004E1503"/>
    <w:rsid w:val="004E15DE"/>
    <w:rsid w:val="004E68D7"/>
    <w:rsid w:val="004E7913"/>
    <w:rsid w:val="004F1F56"/>
    <w:rsid w:val="004F2986"/>
    <w:rsid w:val="005020C0"/>
    <w:rsid w:val="0050292A"/>
    <w:rsid w:val="00504964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6BFF"/>
    <w:rsid w:val="0051740C"/>
    <w:rsid w:val="00521149"/>
    <w:rsid w:val="00521FDF"/>
    <w:rsid w:val="005224A9"/>
    <w:rsid w:val="005258F5"/>
    <w:rsid w:val="0053175B"/>
    <w:rsid w:val="005327B2"/>
    <w:rsid w:val="00536F7D"/>
    <w:rsid w:val="00541110"/>
    <w:rsid w:val="00546281"/>
    <w:rsid w:val="00546AA8"/>
    <w:rsid w:val="00552D15"/>
    <w:rsid w:val="005544D8"/>
    <w:rsid w:val="00554DA9"/>
    <w:rsid w:val="00555757"/>
    <w:rsid w:val="0055585C"/>
    <w:rsid w:val="00555D71"/>
    <w:rsid w:val="00557A00"/>
    <w:rsid w:val="00557F4E"/>
    <w:rsid w:val="00560C8B"/>
    <w:rsid w:val="00562B1F"/>
    <w:rsid w:val="00567205"/>
    <w:rsid w:val="005708B5"/>
    <w:rsid w:val="005711C3"/>
    <w:rsid w:val="005744B3"/>
    <w:rsid w:val="00575000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4280"/>
    <w:rsid w:val="00595807"/>
    <w:rsid w:val="00597642"/>
    <w:rsid w:val="005A0F12"/>
    <w:rsid w:val="005A196E"/>
    <w:rsid w:val="005A230E"/>
    <w:rsid w:val="005A320F"/>
    <w:rsid w:val="005A3B31"/>
    <w:rsid w:val="005A5D49"/>
    <w:rsid w:val="005B164A"/>
    <w:rsid w:val="005B1BAA"/>
    <w:rsid w:val="005B246A"/>
    <w:rsid w:val="005B41CD"/>
    <w:rsid w:val="005B586C"/>
    <w:rsid w:val="005B7E1C"/>
    <w:rsid w:val="005C0A08"/>
    <w:rsid w:val="005C0CF2"/>
    <w:rsid w:val="005C4730"/>
    <w:rsid w:val="005C72F6"/>
    <w:rsid w:val="005D3C64"/>
    <w:rsid w:val="005D4BFD"/>
    <w:rsid w:val="005D66F9"/>
    <w:rsid w:val="005E2CF7"/>
    <w:rsid w:val="005E7393"/>
    <w:rsid w:val="005F1C4B"/>
    <w:rsid w:val="005F2F4A"/>
    <w:rsid w:val="005F3175"/>
    <w:rsid w:val="005F52C8"/>
    <w:rsid w:val="005F7412"/>
    <w:rsid w:val="006009FD"/>
    <w:rsid w:val="00603ACF"/>
    <w:rsid w:val="00603D79"/>
    <w:rsid w:val="00605F51"/>
    <w:rsid w:val="00610C06"/>
    <w:rsid w:val="006145E2"/>
    <w:rsid w:val="00616621"/>
    <w:rsid w:val="006166D4"/>
    <w:rsid w:val="00616AF7"/>
    <w:rsid w:val="0062135B"/>
    <w:rsid w:val="00621394"/>
    <w:rsid w:val="0062455A"/>
    <w:rsid w:val="00626042"/>
    <w:rsid w:val="006363E9"/>
    <w:rsid w:val="00637751"/>
    <w:rsid w:val="006478C5"/>
    <w:rsid w:val="00653FB5"/>
    <w:rsid w:val="00654DA8"/>
    <w:rsid w:val="00655EE1"/>
    <w:rsid w:val="00662159"/>
    <w:rsid w:val="006634E2"/>
    <w:rsid w:val="00665F00"/>
    <w:rsid w:val="0067034B"/>
    <w:rsid w:val="00671620"/>
    <w:rsid w:val="0067169E"/>
    <w:rsid w:val="006732EE"/>
    <w:rsid w:val="00675C78"/>
    <w:rsid w:val="006760E1"/>
    <w:rsid w:val="00676DB6"/>
    <w:rsid w:val="0068230E"/>
    <w:rsid w:val="006827CE"/>
    <w:rsid w:val="0068366D"/>
    <w:rsid w:val="0068526B"/>
    <w:rsid w:val="0068632A"/>
    <w:rsid w:val="00687224"/>
    <w:rsid w:val="0069057A"/>
    <w:rsid w:val="006924F2"/>
    <w:rsid w:val="006A25AE"/>
    <w:rsid w:val="006A525A"/>
    <w:rsid w:val="006B149B"/>
    <w:rsid w:val="006B4D47"/>
    <w:rsid w:val="006B73F7"/>
    <w:rsid w:val="006C6018"/>
    <w:rsid w:val="006D53C8"/>
    <w:rsid w:val="006D6DE5"/>
    <w:rsid w:val="006E04C1"/>
    <w:rsid w:val="006E0F19"/>
    <w:rsid w:val="006E2532"/>
    <w:rsid w:val="006E3512"/>
    <w:rsid w:val="006E4390"/>
    <w:rsid w:val="006E5C97"/>
    <w:rsid w:val="006E6CB9"/>
    <w:rsid w:val="006F1C28"/>
    <w:rsid w:val="006F239C"/>
    <w:rsid w:val="006F2C90"/>
    <w:rsid w:val="006F2DD9"/>
    <w:rsid w:val="006F4624"/>
    <w:rsid w:val="006F5911"/>
    <w:rsid w:val="006F5E53"/>
    <w:rsid w:val="006F7637"/>
    <w:rsid w:val="007015AA"/>
    <w:rsid w:val="00702E9B"/>
    <w:rsid w:val="00706982"/>
    <w:rsid w:val="00707079"/>
    <w:rsid w:val="00707732"/>
    <w:rsid w:val="00712172"/>
    <w:rsid w:val="00714142"/>
    <w:rsid w:val="00714935"/>
    <w:rsid w:val="007150A0"/>
    <w:rsid w:val="00717DBC"/>
    <w:rsid w:val="00720D03"/>
    <w:rsid w:val="00723C7C"/>
    <w:rsid w:val="007276E1"/>
    <w:rsid w:val="00732352"/>
    <w:rsid w:val="00733400"/>
    <w:rsid w:val="00735879"/>
    <w:rsid w:val="007373EA"/>
    <w:rsid w:val="00737823"/>
    <w:rsid w:val="00737B46"/>
    <w:rsid w:val="00741BA6"/>
    <w:rsid w:val="00742CF2"/>
    <w:rsid w:val="00743E92"/>
    <w:rsid w:val="00744ADE"/>
    <w:rsid w:val="00751FD6"/>
    <w:rsid w:val="00752A45"/>
    <w:rsid w:val="00752F18"/>
    <w:rsid w:val="00753466"/>
    <w:rsid w:val="00755477"/>
    <w:rsid w:val="0076096D"/>
    <w:rsid w:val="007622D3"/>
    <w:rsid w:val="00762707"/>
    <w:rsid w:val="00767904"/>
    <w:rsid w:val="00770FF1"/>
    <w:rsid w:val="00772666"/>
    <w:rsid w:val="007744BA"/>
    <w:rsid w:val="00774E4C"/>
    <w:rsid w:val="00775FB5"/>
    <w:rsid w:val="007775C2"/>
    <w:rsid w:val="00781553"/>
    <w:rsid w:val="00784832"/>
    <w:rsid w:val="007853E3"/>
    <w:rsid w:val="007869F4"/>
    <w:rsid w:val="00786CB9"/>
    <w:rsid w:val="00792865"/>
    <w:rsid w:val="00792982"/>
    <w:rsid w:val="00793F4B"/>
    <w:rsid w:val="0079744C"/>
    <w:rsid w:val="007A6A7C"/>
    <w:rsid w:val="007B07A7"/>
    <w:rsid w:val="007B0DA4"/>
    <w:rsid w:val="007B1DC3"/>
    <w:rsid w:val="007B2E54"/>
    <w:rsid w:val="007B535D"/>
    <w:rsid w:val="007B7321"/>
    <w:rsid w:val="007B7437"/>
    <w:rsid w:val="007C119A"/>
    <w:rsid w:val="007C2C15"/>
    <w:rsid w:val="007D12FC"/>
    <w:rsid w:val="007D16EF"/>
    <w:rsid w:val="007D27FE"/>
    <w:rsid w:val="007D298E"/>
    <w:rsid w:val="007D3785"/>
    <w:rsid w:val="007D795D"/>
    <w:rsid w:val="007E1EA9"/>
    <w:rsid w:val="007E2A2D"/>
    <w:rsid w:val="007E3C64"/>
    <w:rsid w:val="007F1514"/>
    <w:rsid w:val="007F15E0"/>
    <w:rsid w:val="007F231C"/>
    <w:rsid w:val="007F41FB"/>
    <w:rsid w:val="007F680F"/>
    <w:rsid w:val="007F6A9C"/>
    <w:rsid w:val="007F7E34"/>
    <w:rsid w:val="00802816"/>
    <w:rsid w:val="00803B4D"/>
    <w:rsid w:val="00807A96"/>
    <w:rsid w:val="00813DA5"/>
    <w:rsid w:val="00815C9B"/>
    <w:rsid w:val="0082052C"/>
    <w:rsid w:val="00821506"/>
    <w:rsid w:val="00822511"/>
    <w:rsid w:val="00826BDF"/>
    <w:rsid w:val="00834BFC"/>
    <w:rsid w:val="00837607"/>
    <w:rsid w:val="00841C33"/>
    <w:rsid w:val="00841D2E"/>
    <w:rsid w:val="008425FA"/>
    <w:rsid w:val="008433C6"/>
    <w:rsid w:val="008503A7"/>
    <w:rsid w:val="008503CA"/>
    <w:rsid w:val="00852FE4"/>
    <w:rsid w:val="00854426"/>
    <w:rsid w:val="0085777B"/>
    <w:rsid w:val="00860D71"/>
    <w:rsid w:val="008619E8"/>
    <w:rsid w:val="00862F42"/>
    <w:rsid w:val="0086685E"/>
    <w:rsid w:val="00866DF6"/>
    <w:rsid w:val="00870CD5"/>
    <w:rsid w:val="008718C9"/>
    <w:rsid w:val="008765FB"/>
    <w:rsid w:val="008803E7"/>
    <w:rsid w:val="008812ED"/>
    <w:rsid w:val="00883D78"/>
    <w:rsid w:val="00885BDB"/>
    <w:rsid w:val="00885DB3"/>
    <w:rsid w:val="00891C73"/>
    <w:rsid w:val="008933EF"/>
    <w:rsid w:val="00894C7B"/>
    <w:rsid w:val="008A1173"/>
    <w:rsid w:val="008A4676"/>
    <w:rsid w:val="008A506A"/>
    <w:rsid w:val="008A6FD1"/>
    <w:rsid w:val="008B0B4A"/>
    <w:rsid w:val="008B51AE"/>
    <w:rsid w:val="008B65D9"/>
    <w:rsid w:val="008C2B50"/>
    <w:rsid w:val="008C509C"/>
    <w:rsid w:val="008E022B"/>
    <w:rsid w:val="008E33C0"/>
    <w:rsid w:val="008E3C1B"/>
    <w:rsid w:val="008E5D7E"/>
    <w:rsid w:val="008E7EB2"/>
    <w:rsid w:val="008F4C0F"/>
    <w:rsid w:val="00902907"/>
    <w:rsid w:val="00903DA5"/>
    <w:rsid w:val="00904866"/>
    <w:rsid w:val="00905FD7"/>
    <w:rsid w:val="0091228A"/>
    <w:rsid w:val="009127B1"/>
    <w:rsid w:val="00913488"/>
    <w:rsid w:val="009160EF"/>
    <w:rsid w:val="009175D5"/>
    <w:rsid w:val="009207E8"/>
    <w:rsid w:val="00922599"/>
    <w:rsid w:val="00923787"/>
    <w:rsid w:val="00926474"/>
    <w:rsid w:val="0092776F"/>
    <w:rsid w:val="009347CF"/>
    <w:rsid w:val="00942878"/>
    <w:rsid w:val="0094412B"/>
    <w:rsid w:val="00946F3E"/>
    <w:rsid w:val="00955741"/>
    <w:rsid w:val="009577AA"/>
    <w:rsid w:val="00961359"/>
    <w:rsid w:val="009663E0"/>
    <w:rsid w:val="009760AB"/>
    <w:rsid w:val="00976621"/>
    <w:rsid w:val="00976643"/>
    <w:rsid w:val="00981EAF"/>
    <w:rsid w:val="00984E7E"/>
    <w:rsid w:val="00984F3C"/>
    <w:rsid w:val="00986D45"/>
    <w:rsid w:val="00986E1E"/>
    <w:rsid w:val="00986ECC"/>
    <w:rsid w:val="00987681"/>
    <w:rsid w:val="009932BF"/>
    <w:rsid w:val="00996B04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644"/>
    <w:rsid w:val="009B731F"/>
    <w:rsid w:val="009B7DA5"/>
    <w:rsid w:val="009C00B3"/>
    <w:rsid w:val="009C119A"/>
    <w:rsid w:val="009C340A"/>
    <w:rsid w:val="009C4DC2"/>
    <w:rsid w:val="009D056F"/>
    <w:rsid w:val="009D1582"/>
    <w:rsid w:val="009D220E"/>
    <w:rsid w:val="009D6C67"/>
    <w:rsid w:val="009D7A06"/>
    <w:rsid w:val="009E0DD3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ECB"/>
    <w:rsid w:val="00A01EE8"/>
    <w:rsid w:val="00A0501A"/>
    <w:rsid w:val="00A05C68"/>
    <w:rsid w:val="00A075C2"/>
    <w:rsid w:val="00A1156C"/>
    <w:rsid w:val="00A13D05"/>
    <w:rsid w:val="00A154BB"/>
    <w:rsid w:val="00A17850"/>
    <w:rsid w:val="00A213C5"/>
    <w:rsid w:val="00A21BCB"/>
    <w:rsid w:val="00A232F2"/>
    <w:rsid w:val="00A259DA"/>
    <w:rsid w:val="00A27245"/>
    <w:rsid w:val="00A327A5"/>
    <w:rsid w:val="00A33992"/>
    <w:rsid w:val="00A34713"/>
    <w:rsid w:val="00A36E36"/>
    <w:rsid w:val="00A43F01"/>
    <w:rsid w:val="00A441E0"/>
    <w:rsid w:val="00A45F6F"/>
    <w:rsid w:val="00A50238"/>
    <w:rsid w:val="00A52FD9"/>
    <w:rsid w:val="00A53B6C"/>
    <w:rsid w:val="00A54132"/>
    <w:rsid w:val="00A55B9D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E07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7C2A"/>
    <w:rsid w:val="00A907CE"/>
    <w:rsid w:val="00A916F1"/>
    <w:rsid w:val="00AA19B2"/>
    <w:rsid w:val="00AA3584"/>
    <w:rsid w:val="00AA3B14"/>
    <w:rsid w:val="00AA4038"/>
    <w:rsid w:val="00AA43F6"/>
    <w:rsid w:val="00AA51A5"/>
    <w:rsid w:val="00AA7128"/>
    <w:rsid w:val="00AB0862"/>
    <w:rsid w:val="00AB3919"/>
    <w:rsid w:val="00AB4AB1"/>
    <w:rsid w:val="00AB584F"/>
    <w:rsid w:val="00AC14D1"/>
    <w:rsid w:val="00AC2592"/>
    <w:rsid w:val="00AC28BA"/>
    <w:rsid w:val="00AC3860"/>
    <w:rsid w:val="00AC3F0E"/>
    <w:rsid w:val="00AC763E"/>
    <w:rsid w:val="00AD3641"/>
    <w:rsid w:val="00AE20A6"/>
    <w:rsid w:val="00AE3B7F"/>
    <w:rsid w:val="00AE74DF"/>
    <w:rsid w:val="00AF3285"/>
    <w:rsid w:val="00AF7BAC"/>
    <w:rsid w:val="00B00381"/>
    <w:rsid w:val="00B03F60"/>
    <w:rsid w:val="00B07F15"/>
    <w:rsid w:val="00B12B08"/>
    <w:rsid w:val="00B211CF"/>
    <w:rsid w:val="00B22211"/>
    <w:rsid w:val="00B3093F"/>
    <w:rsid w:val="00B311AE"/>
    <w:rsid w:val="00B32D3B"/>
    <w:rsid w:val="00B35693"/>
    <w:rsid w:val="00B35CC6"/>
    <w:rsid w:val="00B41950"/>
    <w:rsid w:val="00B431C2"/>
    <w:rsid w:val="00B431CA"/>
    <w:rsid w:val="00B44AB4"/>
    <w:rsid w:val="00B51B47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C0B"/>
    <w:rsid w:val="00B739E8"/>
    <w:rsid w:val="00B74936"/>
    <w:rsid w:val="00B76279"/>
    <w:rsid w:val="00B777D0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3789"/>
    <w:rsid w:val="00BA6B82"/>
    <w:rsid w:val="00BA6DB5"/>
    <w:rsid w:val="00BB2BF1"/>
    <w:rsid w:val="00BB39D2"/>
    <w:rsid w:val="00BB49D6"/>
    <w:rsid w:val="00BB5FDB"/>
    <w:rsid w:val="00BC0270"/>
    <w:rsid w:val="00BC135D"/>
    <w:rsid w:val="00BC1BD9"/>
    <w:rsid w:val="00BC3EFF"/>
    <w:rsid w:val="00BC6004"/>
    <w:rsid w:val="00BC6BB9"/>
    <w:rsid w:val="00BC6E01"/>
    <w:rsid w:val="00BD03F3"/>
    <w:rsid w:val="00BD21A0"/>
    <w:rsid w:val="00BD4864"/>
    <w:rsid w:val="00BD48C0"/>
    <w:rsid w:val="00BE2BB4"/>
    <w:rsid w:val="00BE2C58"/>
    <w:rsid w:val="00BE4517"/>
    <w:rsid w:val="00BE6C70"/>
    <w:rsid w:val="00BE7619"/>
    <w:rsid w:val="00BE7D2B"/>
    <w:rsid w:val="00BF0026"/>
    <w:rsid w:val="00BF0A0F"/>
    <w:rsid w:val="00BF0C07"/>
    <w:rsid w:val="00BF4D13"/>
    <w:rsid w:val="00BF4D8B"/>
    <w:rsid w:val="00BF55F0"/>
    <w:rsid w:val="00BF57E6"/>
    <w:rsid w:val="00BF6663"/>
    <w:rsid w:val="00BF7A7B"/>
    <w:rsid w:val="00C038BB"/>
    <w:rsid w:val="00C0477F"/>
    <w:rsid w:val="00C04B54"/>
    <w:rsid w:val="00C0705C"/>
    <w:rsid w:val="00C07E94"/>
    <w:rsid w:val="00C114C2"/>
    <w:rsid w:val="00C11973"/>
    <w:rsid w:val="00C15F18"/>
    <w:rsid w:val="00C1771D"/>
    <w:rsid w:val="00C206B2"/>
    <w:rsid w:val="00C24FF5"/>
    <w:rsid w:val="00C2557E"/>
    <w:rsid w:val="00C26AE8"/>
    <w:rsid w:val="00C27695"/>
    <w:rsid w:val="00C34BE1"/>
    <w:rsid w:val="00C3504B"/>
    <w:rsid w:val="00C35A18"/>
    <w:rsid w:val="00C3650D"/>
    <w:rsid w:val="00C43A69"/>
    <w:rsid w:val="00C5662E"/>
    <w:rsid w:val="00C56CA9"/>
    <w:rsid w:val="00C57152"/>
    <w:rsid w:val="00C57930"/>
    <w:rsid w:val="00C610D2"/>
    <w:rsid w:val="00C61963"/>
    <w:rsid w:val="00C62A15"/>
    <w:rsid w:val="00C64128"/>
    <w:rsid w:val="00C645A5"/>
    <w:rsid w:val="00C709BE"/>
    <w:rsid w:val="00C737DF"/>
    <w:rsid w:val="00C74223"/>
    <w:rsid w:val="00C747C2"/>
    <w:rsid w:val="00C74A43"/>
    <w:rsid w:val="00C7687B"/>
    <w:rsid w:val="00C8053A"/>
    <w:rsid w:val="00C82907"/>
    <w:rsid w:val="00C83560"/>
    <w:rsid w:val="00C83F52"/>
    <w:rsid w:val="00C872F8"/>
    <w:rsid w:val="00C951C4"/>
    <w:rsid w:val="00C952B8"/>
    <w:rsid w:val="00C9675E"/>
    <w:rsid w:val="00CA2CC4"/>
    <w:rsid w:val="00CA383E"/>
    <w:rsid w:val="00CA4970"/>
    <w:rsid w:val="00CA5EF7"/>
    <w:rsid w:val="00CA655D"/>
    <w:rsid w:val="00CB133C"/>
    <w:rsid w:val="00CB263E"/>
    <w:rsid w:val="00CB265D"/>
    <w:rsid w:val="00CB27FD"/>
    <w:rsid w:val="00CB5660"/>
    <w:rsid w:val="00CB5EF1"/>
    <w:rsid w:val="00CC3137"/>
    <w:rsid w:val="00CC3771"/>
    <w:rsid w:val="00CD7F8E"/>
    <w:rsid w:val="00CE0535"/>
    <w:rsid w:val="00CE35C5"/>
    <w:rsid w:val="00CE4723"/>
    <w:rsid w:val="00CE4DB2"/>
    <w:rsid w:val="00CE5703"/>
    <w:rsid w:val="00CE6407"/>
    <w:rsid w:val="00CF27A8"/>
    <w:rsid w:val="00CF45F3"/>
    <w:rsid w:val="00CF45F8"/>
    <w:rsid w:val="00CF49FE"/>
    <w:rsid w:val="00CF4FE3"/>
    <w:rsid w:val="00D00CF8"/>
    <w:rsid w:val="00D01B6E"/>
    <w:rsid w:val="00D045EA"/>
    <w:rsid w:val="00D0506A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407E0"/>
    <w:rsid w:val="00D42C4A"/>
    <w:rsid w:val="00D42DE6"/>
    <w:rsid w:val="00D43010"/>
    <w:rsid w:val="00D4421F"/>
    <w:rsid w:val="00D44D1E"/>
    <w:rsid w:val="00D4699C"/>
    <w:rsid w:val="00D53003"/>
    <w:rsid w:val="00D5350C"/>
    <w:rsid w:val="00D6118B"/>
    <w:rsid w:val="00D616FB"/>
    <w:rsid w:val="00D62662"/>
    <w:rsid w:val="00D6611A"/>
    <w:rsid w:val="00D6696B"/>
    <w:rsid w:val="00D67918"/>
    <w:rsid w:val="00D74D26"/>
    <w:rsid w:val="00D77952"/>
    <w:rsid w:val="00D810B7"/>
    <w:rsid w:val="00D81231"/>
    <w:rsid w:val="00D82252"/>
    <w:rsid w:val="00D925FB"/>
    <w:rsid w:val="00D93C08"/>
    <w:rsid w:val="00D95FC5"/>
    <w:rsid w:val="00DA16A9"/>
    <w:rsid w:val="00DA190D"/>
    <w:rsid w:val="00DA3579"/>
    <w:rsid w:val="00DB1DBB"/>
    <w:rsid w:val="00DB5EBA"/>
    <w:rsid w:val="00DB6448"/>
    <w:rsid w:val="00DB6FB4"/>
    <w:rsid w:val="00DC1BB5"/>
    <w:rsid w:val="00DC2325"/>
    <w:rsid w:val="00DC2C2E"/>
    <w:rsid w:val="00DC52E2"/>
    <w:rsid w:val="00DD4096"/>
    <w:rsid w:val="00DD4951"/>
    <w:rsid w:val="00DD6584"/>
    <w:rsid w:val="00DD7584"/>
    <w:rsid w:val="00DE0623"/>
    <w:rsid w:val="00DE17A8"/>
    <w:rsid w:val="00DE1B58"/>
    <w:rsid w:val="00DE1E33"/>
    <w:rsid w:val="00DE3218"/>
    <w:rsid w:val="00DE37A6"/>
    <w:rsid w:val="00DE5E29"/>
    <w:rsid w:val="00DE6F93"/>
    <w:rsid w:val="00DF1EE3"/>
    <w:rsid w:val="00DF2659"/>
    <w:rsid w:val="00DF2C2E"/>
    <w:rsid w:val="00DF5945"/>
    <w:rsid w:val="00DF793C"/>
    <w:rsid w:val="00E048F9"/>
    <w:rsid w:val="00E04DB0"/>
    <w:rsid w:val="00E06D0D"/>
    <w:rsid w:val="00E11F49"/>
    <w:rsid w:val="00E15461"/>
    <w:rsid w:val="00E175C2"/>
    <w:rsid w:val="00E22838"/>
    <w:rsid w:val="00E23AB9"/>
    <w:rsid w:val="00E259DD"/>
    <w:rsid w:val="00E26BB5"/>
    <w:rsid w:val="00E273CE"/>
    <w:rsid w:val="00E278C5"/>
    <w:rsid w:val="00E32483"/>
    <w:rsid w:val="00E3378E"/>
    <w:rsid w:val="00E36161"/>
    <w:rsid w:val="00E42F21"/>
    <w:rsid w:val="00E4422A"/>
    <w:rsid w:val="00E50B91"/>
    <w:rsid w:val="00E511A4"/>
    <w:rsid w:val="00E51E27"/>
    <w:rsid w:val="00E61339"/>
    <w:rsid w:val="00E63DED"/>
    <w:rsid w:val="00E648F4"/>
    <w:rsid w:val="00E65256"/>
    <w:rsid w:val="00E6552A"/>
    <w:rsid w:val="00E65D1D"/>
    <w:rsid w:val="00E712D3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54A4"/>
    <w:rsid w:val="00E95963"/>
    <w:rsid w:val="00EA0969"/>
    <w:rsid w:val="00EA096C"/>
    <w:rsid w:val="00EA0B9E"/>
    <w:rsid w:val="00EA18D3"/>
    <w:rsid w:val="00EA6312"/>
    <w:rsid w:val="00EA6424"/>
    <w:rsid w:val="00EB10C5"/>
    <w:rsid w:val="00EB2496"/>
    <w:rsid w:val="00EB3DBA"/>
    <w:rsid w:val="00EB42A7"/>
    <w:rsid w:val="00EB6447"/>
    <w:rsid w:val="00EB695B"/>
    <w:rsid w:val="00EC0528"/>
    <w:rsid w:val="00EC1FCA"/>
    <w:rsid w:val="00EC2224"/>
    <w:rsid w:val="00EC44A1"/>
    <w:rsid w:val="00EC606C"/>
    <w:rsid w:val="00EC6B87"/>
    <w:rsid w:val="00EC7CFA"/>
    <w:rsid w:val="00ED0391"/>
    <w:rsid w:val="00ED37EA"/>
    <w:rsid w:val="00EE0057"/>
    <w:rsid w:val="00EE0475"/>
    <w:rsid w:val="00EE0797"/>
    <w:rsid w:val="00EE0BCC"/>
    <w:rsid w:val="00EE2C6D"/>
    <w:rsid w:val="00EE73B7"/>
    <w:rsid w:val="00EE7865"/>
    <w:rsid w:val="00EE7B22"/>
    <w:rsid w:val="00EF1212"/>
    <w:rsid w:val="00EF4E60"/>
    <w:rsid w:val="00EF757C"/>
    <w:rsid w:val="00F01836"/>
    <w:rsid w:val="00F02467"/>
    <w:rsid w:val="00F03FDB"/>
    <w:rsid w:val="00F04184"/>
    <w:rsid w:val="00F0477F"/>
    <w:rsid w:val="00F04C9F"/>
    <w:rsid w:val="00F07247"/>
    <w:rsid w:val="00F10B98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A0B"/>
    <w:rsid w:val="00F36A6F"/>
    <w:rsid w:val="00F37DA8"/>
    <w:rsid w:val="00F42997"/>
    <w:rsid w:val="00F42BB6"/>
    <w:rsid w:val="00F42D0E"/>
    <w:rsid w:val="00F44764"/>
    <w:rsid w:val="00F47311"/>
    <w:rsid w:val="00F51F2A"/>
    <w:rsid w:val="00F528D3"/>
    <w:rsid w:val="00F56D91"/>
    <w:rsid w:val="00F56E95"/>
    <w:rsid w:val="00F60B37"/>
    <w:rsid w:val="00F630C0"/>
    <w:rsid w:val="00F65790"/>
    <w:rsid w:val="00F670D1"/>
    <w:rsid w:val="00F67199"/>
    <w:rsid w:val="00F73974"/>
    <w:rsid w:val="00F765EE"/>
    <w:rsid w:val="00F86BB5"/>
    <w:rsid w:val="00F912D0"/>
    <w:rsid w:val="00F928F8"/>
    <w:rsid w:val="00F97E5E"/>
    <w:rsid w:val="00FA1F9B"/>
    <w:rsid w:val="00FA5097"/>
    <w:rsid w:val="00FB0803"/>
    <w:rsid w:val="00FB3282"/>
    <w:rsid w:val="00FB43F2"/>
    <w:rsid w:val="00FB55D5"/>
    <w:rsid w:val="00FB5AE1"/>
    <w:rsid w:val="00FB5C84"/>
    <w:rsid w:val="00FB6225"/>
    <w:rsid w:val="00FB6240"/>
    <w:rsid w:val="00FB7917"/>
    <w:rsid w:val="00FC35BA"/>
    <w:rsid w:val="00FC423C"/>
    <w:rsid w:val="00FC6006"/>
    <w:rsid w:val="00FC77A7"/>
    <w:rsid w:val="00FD1498"/>
    <w:rsid w:val="00FD423F"/>
    <w:rsid w:val="00FD78D8"/>
    <w:rsid w:val="00FE2BD3"/>
    <w:rsid w:val="00FE3F99"/>
    <w:rsid w:val="00FE61F6"/>
    <w:rsid w:val="00FF009F"/>
    <w:rsid w:val="00FF11EE"/>
    <w:rsid w:val="00FF2FB6"/>
    <w:rsid w:val="00FF4112"/>
    <w:rsid w:val="00FF55FA"/>
    <w:rsid w:val="00FF5934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123-799C-45BD-B754-58BBEA4D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2610</Words>
  <Characters>20366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5</cp:revision>
  <cp:lastPrinted>2016-12-05T13:25:00Z</cp:lastPrinted>
  <dcterms:created xsi:type="dcterms:W3CDTF">2016-12-05T13:04:00Z</dcterms:created>
  <dcterms:modified xsi:type="dcterms:W3CDTF">2016-12-05T13:29:00Z</dcterms:modified>
</cp:coreProperties>
</file>