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001667">
      <w:pPr>
        <w:ind w:left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D6" w:rsidRDefault="009E7ED6" w:rsidP="009E7ED6"/>
    <w:p w:rsidR="009E7ED6" w:rsidRPr="00001667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01667">
        <w:rPr>
          <w:rFonts w:ascii="Times New Roman" w:hAnsi="Times New Roman"/>
          <w:szCs w:val="28"/>
        </w:rPr>
        <w:t xml:space="preserve">АДМИНИСТРАЦИЯ </w:t>
      </w:r>
    </w:p>
    <w:p w:rsidR="009E7ED6" w:rsidRPr="00001667" w:rsidRDefault="009E7ED6" w:rsidP="009E7ED6">
      <w:pPr>
        <w:jc w:val="center"/>
        <w:rPr>
          <w:b/>
          <w:sz w:val="28"/>
          <w:szCs w:val="28"/>
        </w:rPr>
      </w:pPr>
      <w:r w:rsidRPr="00001667">
        <w:rPr>
          <w:b/>
          <w:sz w:val="28"/>
          <w:szCs w:val="28"/>
        </w:rPr>
        <w:t>УСТЬЯНСКОГО МУНИЦИПАЛЬНОГО РАЙОНА</w:t>
      </w:r>
    </w:p>
    <w:p w:rsidR="009E7ED6" w:rsidRPr="00001667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001667">
        <w:rPr>
          <w:rFonts w:ascii="Times New Roman" w:hAnsi="Times New Roman"/>
          <w:szCs w:val="28"/>
        </w:rPr>
        <w:t>АРХАНГЕЛЬСКОЙ ОБЛАСТИ</w:t>
      </w:r>
    </w:p>
    <w:p w:rsidR="009E7ED6" w:rsidRPr="00001667" w:rsidRDefault="009E7ED6" w:rsidP="009E7ED6">
      <w:pPr>
        <w:pStyle w:val="2"/>
        <w:rPr>
          <w:i/>
          <w:iCs/>
          <w:sz w:val="28"/>
          <w:szCs w:val="28"/>
        </w:rPr>
      </w:pPr>
      <w:r w:rsidRPr="00001667">
        <w:rPr>
          <w:iCs/>
          <w:sz w:val="28"/>
          <w:szCs w:val="28"/>
        </w:rPr>
        <w:t>ПОСТАНОВЛЕНИЕ</w:t>
      </w:r>
    </w:p>
    <w:p w:rsidR="009E7ED6" w:rsidRPr="00001667" w:rsidRDefault="009E7ED6" w:rsidP="009E7ED6">
      <w:pPr>
        <w:jc w:val="center"/>
        <w:rPr>
          <w:sz w:val="28"/>
          <w:szCs w:val="28"/>
        </w:rPr>
      </w:pPr>
    </w:p>
    <w:p w:rsidR="009E7ED6" w:rsidRPr="00001667" w:rsidRDefault="00001667" w:rsidP="0000166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мая 2022 года № 893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001667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Pr="00001667" w:rsidRDefault="009E7ED6" w:rsidP="00001667">
      <w:pPr>
        <w:pStyle w:val="a3"/>
        <w:spacing w:after="0"/>
        <w:jc w:val="center"/>
        <w:rPr>
          <w:b/>
          <w:szCs w:val="28"/>
        </w:rPr>
      </w:pPr>
      <w:r w:rsidRPr="00001667">
        <w:rPr>
          <w:b/>
          <w:szCs w:val="28"/>
        </w:rPr>
        <w:t>О внесении изменений в муниципальную программу</w:t>
      </w:r>
    </w:p>
    <w:p w:rsidR="009E7ED6" w:rsidRDefault="009E7ED6" w:rsidP="00001667">
      <w:pPr>
        <w:pStyle w:val="a3"/>
        <w:spacing w:after="0"/>
        <w:jc w:val="center"/>
        <w:rPr>
          <w:rStyle w:val="af2"/>
          <w:bCs/>
          <w:sz w:val="28"/>
          <w:szCs w:val="28"/>
        </w:rPr>
      </w:pPr>
      <w:r w:rsidRPr="00001667">
        <w:rPr>
          <w:rStyle w:val="af2"/>
          <w:bCs/>
          <w:sz w:val="28"/>
          <w:szCs w:val="28"/>
        </w:rPr>
        <w:t>«Развитие транспортной системы Устьянского района»</w:t>
      </w:r>
    </w:p>
    <w:p w:rsidR="00001667" w:rsidRPr="00001667" w:rsidRDefault="00001667" w:rsidP="00001667">
      <w:pPr>
        <w:pStyle w:val="a3"/>
        <w:spacing w:after="0"/>
        <w:jc w:val="center"/>
        <w:rPr>
          <w:b/>
          <w:color w:val="26282F"/>
          <w:szCs w:val="28"/>
        </w:rPr>
      </w:pPr>
    </w:p>
    <w:p w:rsidR="009E7ED6" w:rsidRPr="00FC25E9" w:rsidRDefault="009E7ED6" w:rsidP="005332F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>
        <w:rPr>
          <w:sz w:val="28"/>
          <w:szCs w:val="28"/>
        </w:rPr>
        <w:t xml:space="preserve"> </w:t>
      </w:r>
      <w:r w:rsidRPr="00FC25E9">
        <w:rPr>
          <w:color w:val="000000"/>
          <w:sz w:val="28"/>
          <w:szCs w:val="28"/>
        </w:rPr>
        <w:t>и постановлени</w:t>
      </w:r>
      <w:r>
        <w:rPr>
          <w:color w:val="000000"/>
          <w:sz w:val="28"/>
          <w:szCs w:val="28"/>
        </w:rPr>
        <w:t xml:space="preserve">ем </w:t>
      </w:r>
      <w:r w:rsidRPr="00FC25E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Устьянского </w:t>
      </w:r>
      <w:r w:rsidRPr="00FC25E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FC25E9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 xml:space="preserve"> марта</w:t>
      </w:r>
      <w:r w:rsidRPr="00FC25E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C25E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391</w:t>
      </w:r>
      <w:r w:rsidRPr="00FC25E9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Устьянского муниципального района</w:t>
      </w:r>
      <w:r w:rsidRPr="00FC25E9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Устьянского муниципального района Архангельской области</w:t>
      </w:r>
      <w:proofErr w:type="gramEnd"/>
    </w:p>
    <w:p w:rsidR="009E7ED6" w:rsidRPr="00FC25E9" w:rsidRDefault="009E7ED6" w:rsidP="009E7ED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9E7ED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Pr="005332F9" w:rsidRDefault="009E7ED6" w:rsidP="005332F9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>«Развитие транспортной системы Устьянского района муниципального образования «Устьянский муниципальный район», утвержденную постановлением администрации муниципального образования «Устьянский муниципальный район» от 14 ноября 2019 года № 1460, утвердив ее в новой редакции.</w:t>
      </w:r>
      <w:r w:rsidRPr="005332F9">
        <w:rPr>
          <w:rStyle w:val="af2"/>
          <w:b w:val="0"/>
          <w:sz w:val="28"/>
        </w:rPr>
        <w:t xml:space="preserve"> </w:t>
      </w:r>
    </w:p>
    <w:p w:rsidR="009E7ED6" w:rsidRPr="001B2E5E" w:rsidRDefault="009E7ED6" w:rsidP="005332F9">
      <w:pPr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</w:rPr>
      </w:pPr>
      <w:r w:rsidRPr="001B2E5E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образования и в системе ГАС «Управление».</w:t>
      </w:r>
      <w:r w:rsidRPr="001B2E5E">
        <w:rPr>
          <w:sz w:val="28"/>
        </w:rPr>
        <w:t xml:space="preserve"> </w:t>
      </w:r>
    </w:p>
    <w:p w:rsidR="009E7ED6" w:rsidRDefault="009E7ED6" w:rsidP="005332F9">
      <w:pPr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</w:t>
      </w:r>
      <w:r w:rsidR="00001667">
        <w:rPr>
          <w:sz w:val="28"/>
        </w:rPr>
        <w:t xml:space="preserve"> заместителя главы</w:t>
      </w:r>
      <w:r w:rsidRPr="00FC25E9">
        <w:rPr>
          <w:sz w:val="28"/>
        </w:rPr>
        <w:t xml:space="preserve"> </w:t>
      </w:r>
      <w:proofErr w:type="spellStart"/>
      <w:r>
        <w:rPr>
          <w:sz w:val="28"/>
        </w:rPr>
        <w:t>Устьянского</w:t>
      </w:r>
      <w:proofErr w:type="spellEnd"/>
      <w:r>
        <w:rPr>
          <w:sz w:val="28"/>
        </w:rPr>
        <w:t xml:space="preserve"> </w:t>
      </w:r>
      <w:r w:rsidRPr="00FC25E9">
        <w:rPr>
          <w:sz w:val="28"/>
        </w:rPr>
        <w:t>муниципального район</w:t>
      </w:r>
      <w:r>
        <w:rPr>
          <w:sz w:val="28"/>
        </w:rPr>
        <w:t>а</w:t>
      </w:r>
      <w:r w:rsidRPr="00FC25E9">
        <w:rPr>
          <w:sz w:val="28"/>
        </w:rPr>
        <w:t xml:space="preserve"> по строительству и муниципальному хозяйству</w:t>
      </w:r>
      <w:r>
        <w:rPr>
          <w:sz w:val="28"/>
        </w:rPr>
        <w:t xml:space="preserve"> М.И. </w:t>
      </w:r>
      <w:proofErr w:type="spellStart"/>
      <w:r>
        <w:rPr>
          <w:sz w:val="28"/>
        </w:rPr>
        <w:t>Подпалова</w:t>
      </w:r>
      <w:proofErr w:type="spellEnd"/>
      <w:r>
        <w:rPr>
          <w:sz w:val="28"/>
        </w:rPr>
        <w:t>.</w:t>
      </w:r>
    </w:p>
    <w:p w:rsidR="009E7ED6" w:rsidRPr="00FC25E9" w:rsidRDefault="009E7ED6" w:rsidP="005332F9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sz w:val="28"/>
        </w:rPr>
      </w:pPr>
      <w:r w:rsidRPr="00FC25E9">
        <w:rPr>
          <w:sz w:val="28"/>
        </w:rPr>
        <w:t xml:space="preserve">Настоящее постановление вступает в </w:t>
      </w:r>
      <w:r>
        <w:rPr>
          <w:sz w:val="28"/>
        </w:rPr>
        <w:t xml:space="preserve">законную </w:t>
      </w:r>
      <w:r w:rsidRPr="00FC25E9">
        <w:rPr>
          <w:sz w:val="28"/>
        </w:rPr>
        <w:t xml:space="preserve">силу </w:t>
      </w:r>
      <w:r>
        <w:rPr>
          <w:sz w:val="28"/>
        </w:rPr>
        <w:t>с момента подписания.</w:t>
      </w:r>
      <w:bookmarkStart w:id="0" w:name="_GoBack"/>
      <w:bookmarkEnd w:id="0"/>
    </w:p>
    <w:p w:rsidR="009E7ED6" w:rsidRDefault="009E7ED6" w:rsidP="009E7ED6">
      <w:pPr>
        <w:jc w:val="both"/>
        <w:rPr>
          <w:sz w:val="28"/>
          <w:szCs w:val="28"/>
        </w:rPr>
      </w:pPr>
    </w:p>
    <w:p w:rsidR="009E7ED6" w:rsidRPr="00FC25E9" w:rsidRDefault="00001667" w:rsidP="009E7E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7ED6" w:rsidRDefault="00001667" w:rsidP="009E7ED6">
      <w:pPr>
        <w:pStyle w:val="a3"/>
        <w:tabs>
          <w:tab w:val="left" w:pos="7088"/>
        </w:tabs>
        <w:spacing w:after="0"/>
        <w:rPr>
          <w:bCs/>
          <w:szCs w:val="28"/>
        </w:rPr>
      </w:pPr>
      <w:r>
        <w:rPr>
          <w:bCs/>
          <w:szCs w:val="28"/>
        </w:rPr>
        <w:t>главы</w:t>
      </w:r>
      <w:r w:rsidR="009E7ED6" w:rsidRPr="00FC25E9">
        <w:rPr>
          <w:bCs/>
          <w:szCs w:val="28"/>
        </w:rPr>
        <w:t xml:space="preserve"> </w:t>
      </w:r>
      <w:proofErr w:type="spellStart"/>
      <w:r w:rsidR="009E7ED6" w:rsidRPr="00FC25E9">
        <w:rPr>
          <w:bCs/>
          <w:szCs w:val="28"/>
        </w:rPr>
        <w:t>Устьянского</w:t>
      </w:r>
      <w:proofErr w:type="spellEnd"/>
      <w:r w:rsidR="009E7ED6" w:rsidRPr="00FC25E9">
        <w:rPr>
          <w:bCs/>
          <w:szCs w:val="28"/>
        </w:rPr>
        <w:t xml:space="preserve"> муниципального района </w:t>
      </w:r>
      <w:r w:rsidR="009E7ED6">
        <w:rPr>
          <w:bCs/>
          <w:szCs w:val="28"/>
        </w:rPr>
        <w:t xml:space="preserve">                   </w:t>
      </w:r>
      <w:r w:rsidR="005332F9">
        <w:rPr>
          <w:bCs/>
          <w:szCs w:val="28"/>
        </w:rPr>
        <w:t xml:space="preserve"> </w:t>
      </w:r>
      <w:r>
        <w:rPr>
          <w:bCs/>
          <w:szCs w:val="28"/>
        </w:rPr>
        <w:t xml:space="preserve">   </w:t>
      </w:r>
      <w:r w:rsidR="005332F9">
        <w:rPr>
          <w:bCs/>
          <w:szCs w:val="28"/>
        </w:rPr>
        <w:t xml:space="preserve">   </w:t>
      </w:r>
      <w:r>
        <w:rPr>
          <w:bCs/>
          <w:szCs w:val="28"/>
        </w:rPr>
        <w:t xml:space="preserve">     О.В. </w:t>
      </w:r>
      <w:proofErr w:type="spellStart"/>
      <w:r>
        <w:rPr>
          <w:bCs/>
          <w:szCs w:val="28"/>
        </w:rPr>
        <w:t>Мемнонова</w:t>
      </w:r>
      <w:proofErr w:type="spellEnd"/>
    </w:p>
    <w:p w:rsidR="00001667" w:rsidRDefault="00001667" w:rsidP="00001667">
      <w:pPr>
        <w:rPr>
          <w:bCs/>
          <w:sz w:val="28"/>
          <w:szCs w:val="28"/>
        </w:rPr>
      </w:pPr>
    </w:p>
    <w:p w:rsidR="00001667" w:rsidRDefault="00001667" w:rsidP="00001667">
      <w:pPr>
        <w:rPr>
          <w:bCs/>
          <w:sz w:val="28"/>
          <w:szCs w:val="28"/>
        </w:rPr>
      </w:pPr>
    </w:p>
    <w:p w:rsidR="00001667" w:rsidRDefault="00001667" w:rsidP="00001667">
      <w:pPr>
        <w:rPr>
          <w:bCs/>
          <w:sz w:val="28"/>
          <w:szCs w:val="28"/>
        </w:rPr>
      </w:pPr>
    </w:p>
    <w:p w:rsidR="005332F9" w:rsidRDefault="00CD5CD0" w:rsidP="00001667">
      <w:r>
        <w:t xml:space="preserve">                                                                                  </w:t>
      </w:r>
      <w:r w:rsidR="00C36B8A">
        <w:t xml:space="preserve">  </w:t>
      </w:r>
      <w:r>
        <w:t xml:space="preserve">                                      </w:t>
      </w:r>
    </w:p>
    <w:p w:rsidR="00001667" w:rsidRDefault="00CD5CD0" w:rsidP="00001667">
      <w:pPr>
        <w:jc w:val="right"/>
      </w:pPr>
      <w:r>
        <w:lastRenderedPageBreak/>
        <w:t xml:space="preserve">  Приложение</w:t>
      </w:r>
      <w:r w:rsidR="00001667">
        <w:t xml:space="preserve"> </w:t>
      </w:r>
    </w:p>
    <w:p w:rsidR="002526F1" w:rsidRPr="00001667" w:rsidRDefault="00001667" w:rsidP="00001667">
      <w:pPr>
        <w:jc w:val="right"/>
      </w:pPr>
      <w:r>
        <w:t xml:space="preserve">к </w:t>
      </w:r>
      <w:r w:rsidR="005F05DA" w:rsidRPr="0005568F">
        <w:t>постановлени</w:t>
      </w:r>
      <w:r w:rsidR="00CD5CD0">
        <w:t xml:space="preserve">ю </w:t>
      </w:r>
      <w:r w:rsidR="005F05DA" w:rsidRPr="0005568F">
        <w:t xml:space="preserve">администрации </w:t>
      </w:r>
    </w:p>
    <w:p w:rsidR="005F05DA" w:rsidRPr="0005568F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Устьянского муниципального района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="00001667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001667">
        <w:rPr>
          <w:rFonts w:ascii="Times New Roman" w:hAnsi="Times New Roman" w:cs="Times New Roman"/>
          <w:b w:val="0"/>
          <w:sz w:val="24"/>
          <w:szCs w:val="24"/>
        </w:rPr>
        <w:t xml:space="preserve"> 12 мая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C15F71">
        <w:rPr>
          <w:rFonts w:ascii="Times New Roman" w:hAnsi="Times New Roman" w:cs="Times New Roman"/>
          <w:b w:val="0"/>
          <w:sz w:val="24"/>
          <w:szCs w:val="24"/>
        </w:rPr>
        <w:t>2</w:t>
      </w:r>
      <w:r w:rsidR="00923FD2" w:rsidRPr="00F319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1667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1667">
        <w:rPr>
          <w:rFonts w:ascii="Times New Roman" w:hAnsi="Times New Roman" w:cs="Times New Roman"/>
          <w:b w:val="0"/>
          <w:sz w:val="24"/>
          <w:szCs w:val="24"/>
        </w:rPr>
        <w:t>893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A87F09">
      <w:pPr>
        <w:pStyle w:val="ConsPlusTitle"/>
        <w:widowControl/>
        <w:ind w:left="426" w:right="-427"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 района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 района»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 Устьянского района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F979A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района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DD0964" w:rsidRPr="00DD0964" w:rsidRDefault="00F979A6" w:rsidP="00F97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стратегического развития администрации Устьянского муниципального района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564A77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964"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(услуг), связанных с осуществлением регулярных перевозок по регулируемым тарифам;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предоставление субсидий на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населения;</w:t>
            </w:r>
          </w:p>
          <w:p w:rsidR="00BB39C5" w:rsidRPr="001164B9" w:rsidRDefault="00BB39C5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1.3. приобретение бланков свидетельств об осуществлении перевозок по маршруту регулярных перевозок;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паспортизация, проектирование, строительство и реконструкцию автомобильных дорог общего пользования местного значения муниципального района и искусственных сооружений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43031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43031" w:rsidRPr="001164B9">
              <w:rPr>
                <w:rFonts w:ascii="Times New Roman" w:hAnsi="Times New Roman" w:cs="Times New Roman"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них;</w:t>
            </w:r>
          </w:p>
          <w:p w:rsidR="00564A77" w:rsidRPr="001164B9" w:rsidRDefault="00A43031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B39C5" w:rsidRPr="001164B9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</w:t>
            </w:r>
            <w:r w:rsidR="00564A77" w:rsidRPr="00116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 w:rsidR="00DF4477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 границах населенных пунктов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них;</w:t>
            </w:r>
          </w:p>
          <w:p w:rsidR="00DD0964" w:rsidRDefault="00564A77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7992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0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поселений, входящих в состав муниципального образования "Устьянский муниципальный район" в соответствии с п.2 Порядка формирования и использования бюджетных ассигнований муниципального дорожного фонда МО "Устьянский муниципальный район"</w:t>
            </w:r>
            <w:r w:rsidR="005E6FFA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72D29" w:rsidRPr="00772D29" w:rsidRDefault="00772D29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</w:t>
            </w:r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</w:t>
            </w:r>
            <w:proofErr w:type="spellStart"/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gramStart"/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границах муниципального района за исключением автомобильных дорог в границах населенных пунктов городского поселения "Октябрьское"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6FFA" w:rsidRPr="00DD0964" w:rsidRDefault="004625A1" w:rsidP="00DF4477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по содержанию улично-дорожной сети</w:t>
            </w:r>
            <w:r w:rsidR="005E6FFA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сохранение транспортной системы для устойчивого социально-экономического развития Устьянского района, входящих в состав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</w:t>
            </w:r>
            <w:r w:rsidR="008F60B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</w:t>
            </w:r>
            <w:r w:rsidR="008F60B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8F60B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      </w:r>
          </w:p>
          <w:p w:rsidR="00DD0964" w:rsidRPr="00DD0964" w:rsidRDefault="00DD0964" w:rsidP="0036494E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2020 - 2024г.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F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FA" w:rsidRPr="00FF4E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231401,</w:t>
            </w:r>
            <w:r w:rsidR="00FF7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49730,6 тыс.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="00FF7F68" w:rsidRPr="00FF7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181670</w:t>
            </w:r>
            <w:r w:rsidR="00FF7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F7F68" w:rsidRPr="00FF7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F7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7F6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gram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тысячах рублей</w:t>
            </w:r>
            <w:proofErr w:type="gram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с точностью до одного знака после запятой)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C" w:rsidRDefault="00F453EC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488C" w:rsidRP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5332F9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A87F09" w:rsidP="005332F9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5332F9">
      <w:pPr>
        <w:shd w:val="clear" w:color="auto" w:fill="FFFFFF"/>
        <w:tabs>
          <w:tab w:val="left" w:pos="709"/>
        </w:tabs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 xml:space="preserve"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</w:t>
      </w:r>
      <w:r w:rsidRPr="0005568F">
        <w:lastRenderedPageBreak/>
        <w:t>сельской местности.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5332F9">
      <w:pPr>
        <w:pStyle w:val="Standard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5332F9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bottom"/>
          </w:tcPr>
          <w:p w:rsidR="004A6366" w:rsidRPr="004A6366" w:rsidRDefault="004A6366" w:rsidP="005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5332F9">
      <w:pPr>
        <w:jc w:val="both"/>
      </w:pPr>
    </w:p>
    <w:p w:rsidR="00C1529B" w:rsidRPr="0005568F" w:rsidRDefault="00C1529B" w:rsidP="005332F9">
      <w:pPr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1529B" w:rsidRPr="0005568F" w:rsidRDefault="00C1529B" w:rsidP="005332F9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6" w:type="dxa"/>
          </w:tcPr>
          <w:p w:rsidR="00C1529B" w:rsidRPr="0005568F" w:rsidRDefault="00251651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2095" w:type="dxa"/>
          </w:tcPr>
          <w:p w:rsidR="00C1529B" w:rsidRPr="0005568F" w:rsidRDefault="004A6366" w:rsidP="0053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5332F9">
      <w:pPr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5332F9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5332F9">
      <w:pPr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5332F9">
      <w:pPr>
        <w:jc w:val="both"/>
      </w:pPr>
      <w:r w:rsidRPr="0005568F">
        <w:t xml:space="preserve"> </w:t>
      </w:r>
    </w:p>
    <w:p w:rsidR="00C1529B" w:rsidRPr="0005568F" w:rsidRDefault="00C1529B" w:rsidP="005332F9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="00C1529B" w:rsidRPr="0005568F">
        <w:t>тся на конкурсной основе.</w:t>
      </w:r>
    </w:p>
    <w:p w:rsidR="00C1529B" w:rsidRPr="0005568F" w:rsidRDefault="00C1529B" w:rsidP="005332F9">
      <w:pPr>
        <w:shd w:val="clear" w:color="auto" w:fill="FFFFFF"/>
        <w:tabs>
          <w:tab w:val="left" w:pos="1134"/>
        </w:tabs>
        <w:jc w:val="both"/>
      </w:pPr>
      <w:r w:rsidRPr="0005568F">
        <w:t xml:space="preserve"> </w:t>
      </w:r>
      <w:r w:rsidR="00827F4B">
        <w:tab/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="00C1529B"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right"/>
      </w:pPr>
      <w:r w:rsidRPr="0005568F">
        <w:lastRenderedPageBreak/>
        <w:t>рублей</w:t>
      </w:r>
    </w:p>
    <w:tbl>
      <w:tblPr>
        <w:tblW w:w="95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656"/>
        <w:gridCol w:w="1508"/>
        <w:gridCol w:w="1441"/>
        <w:gridCol w:w="1457"/>
        <w:gridCol w:w="2440"/>
      </w:tblGrid>
      <w:tr w:rsidR="00D10005" w:rsidRPr="0005568F" w:rsidTr="005332F9">
        <w:trPr>
          <w:trHeight w:val="2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В связи с ограниченными возможностями бюджета района объемы </w:t>
      </w:r>
      <w:proofErr w:type="gramStart"/>
      <w:r w:rsidR="00C1529B"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="00C1529B"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Объем субсидий ниже экономически </w:t>
      </w:r>
      <w:proofErr w:type="gramStart"/>
      <w:r w:rsidR="00C1529B" w:rsidRPr="0005568F">
        <w:t>обоснованного</w:t>
      </w:r>
      <w:proofErr w:type="gramEnd"/>
      <w:r w:rsidR="00C1529B"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ED0E6B" w:rsidP="005332F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Износ основных производственных фондов транспорта по отдельным группам достиг критических показателей.</w:t>
      </w:r>
      <w:r w:rsidR="00827F4B">
        <w:t xml:space="preserve"> </w:t>
      </w:r>
      <w:r w:rsidR="00C1529B"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  <w:r w:rsidR="00827F4B">
        <w:t xml:space="preserve"> </w:t>
      </w:r>
      <w:r w:rsidR="00C1529B" w:rsidRPr="0005568F">
        <w:t xml:space="preserve">Как следствие, перевозка пассажиров в пригородном сообщении  часто производится с нарушением </w:t>
      </w:r>
      <w:hyperlink r:id="rId9" w:history="1">
        <w:r w:rsidR="00C1529B" w:rsidRPr="0005568F">
          <w:t>Правил</w:t>
        </w:r>
      </w:hyperlink>
      <w:r w:rsidR="00C1529B" w:rsidRPr="0005568F">
        <w:t xml:space="preserve"> оказания услуг по перевозке пассажиров и багажа.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22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848</w:t>
      </w:r>
      <w:r w:rsidR="0012164D" w:rsidRPr="00863E47">
        <w:t>,</w:t>
      </w:r>
      <w:r w:rsidR="00673A21" w:rsidRPr="00863E47">
        <w:t>7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6A101D" w:rsidRPr="00863E47">
        <w:t>72</w:t>
      </w:r>
      <w:r w:rsidR="0012164D" w:rsidRPr="00863E47">
        <w:t>,</w:t>
      </w:r>
      <w:r w:rsidR="006A101D" w:rsidRPr="00863E47">
        <w:t>9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lastRenderedPageBreak/>
        <w:t xml:space="preserve">поселенческие </w:t>
      </w:r>
      <w:r w:rsidR="006A101D" w:rsidRPr="00863E47">
        <w:t>475</w:t>
      </w:r>
      <w:r w:rsidR="000337A6" w:rsidRPr="00863E47">
        <w:t>,</w:t>
      </w:r>
      <w:r w:rsidR="006A101D" w:rsidRPr="00863E47">
        <w:t>8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DD0964">
        <w:t>0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Два муниципальных образования «</w:t>
      </w:r>
      <w:proofErr w:type="spellStart"/>
      <w:r w:rsidR="00C1529B" w:rsidRPr="0005568F">
        <w:t>Лойгинское</w:t>
      </w:r>
      <w:proofErr w:type="spellEnd"/>
      <w:r w:rsidR="00C1529B" w:rsidRPr="0005568F">
        <w:t>» и «</w:t>
      </w:r>
      <w:proofErr w:type="spellStart"/>
      <w:r w:rsidR="00C1529B" w:rsidRPr="0005568F">
        <w:t>Илезское</w:t>
      </w:r>
      <w:proofErr w:type="spellEnd"/>
      <w:r w:rsidR="00C1529B" w:rsidRPr="0005568F">
        <w:t xml:space="preserve">» </w:t>
      </w:r>
      <w:proofErr w:type="spellStart"/>
      <w:r w:rsidR="00C1529B" w:rsidRPr="0005568F">
        <w:t>Устьянского</w:t>
      </w:r>
      <w:proofErr w:type="spellEnd"/>
      <w:r w:rsidR="00C1529B"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1529B" w:rsidRPr="0005568F" w:rsidRDefault="00C1529B" w:rsidP="005332F9">
      <w:pPr>
        <w:shd w:val="clear" w:color="auto" w:fill="FFFFFF"/>
        <w:jc w:val="center"/>
        <w:rPr>
          <w:b/>
        </w:rPr>
      </w:pPr>
      <w:r w:rsidRPr="0005568F">
        <w:rPr>
          <w:b/>
        </w:rPr>
        <w:t>Цели, задачи, сроки и этапы реализации Программы,</w:t>
      </w:r>
    </w:p>
    <w:p w:rsidR="00C1529B" w:rsidRDefault="00C1529B" w:rsidP="005332F9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020C2" w:rsidRPr="0005568F" w:rsidRDefault="00C020C2" w:rsidP="005332F9">
      <w:pPr>
        <w:jc w:val="center"/>
        <w:rPr>
          <w:b/>
        </w:rPr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>развитие  и сохранение транспортной системы для устойчивого социально-экономического развития Устьянского района.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5332F9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</w:r>
    </w:p>
    <w:p w:rsidR="00C1529B" w:rsidRPr="0005568F" w:rsidRDefault="00C1529B" w:rsidP="005332F9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2024</w:t>
      </w:r>
      <w:r w:rsidRPr="0005568F">
        <w:t xml:space="preserve"> годы. </w:t>
      </w:r>
    </w:p>
    <w:p w:rsidR="00DD0964" w:rsidRPr="0005568F" w:rsidRDefault="00DD0964" w:rsidP="005332F9">
      <w:pPr>
        <w:autoSpaceDE w:val="0"/>
        <w:autoSpaceDN w:val="0"/>
        <w:adjustRightInd w:val="0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программы:</w:t>
      </w:r>
    </w:p>
    <w:p w:rsidR="00DD0964" w:rsidRDefault="00DD0964" w:rsidP="005332F9">
      <w:pPr>
        <w:pStyle w:val="21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20</w:t>
      </w:r>
      <w:r w:rsidRPr="00641387">
        <w:t xml:space="preserve"> по 202</w:t>
      </w:r>
      <w:r>
        <w:t>4</w:t>
      </w:r>
      <w:r w:rsidRPr="00641387">
        <w:t xml:space="preserve"> 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5332F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>Приложении № 3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Расчет целевых показателей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lastRenderedPageBreak/>
        <w:t>Расчет целевых показателей и источники информации приведены в Приложении № 4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>Перечень основных мероприятий Программы приведен в Приложении № 5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годам:</w:t>
      </w:r>
    </w:p>
    <w:p w:rsidR="00DD0964" w:rsidRPr="00410A11" w:rsidRDefault="00DD0964" w:rsidP="005332F9">
      <w:pPr>
        <w:pStyle w:val="21"/>
        <w:spacing w:line="240" w:lineRule="auto"/>
        <w:ind w:left="0"/>
        <w:jc w:val="both"/>
      </w:pPr>
      <w:r w:rsidRPr="00410A11">
        <w:t>Распределение объемов финансирования Программы по источникам, направлениям расходования средств и годам отражено в Приложении № 6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Использование дорожного фонда </w:t>
      </w: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</w:pPr>
      <w:r>
        <w:rPr>
          <w:b/>
        </w:rPr>
        <w:t>по направлениям</w:t>
      </w:r>
      <w:r w:rsidRPr="00E2126B">
        <w:rPr>
          <w:b/>
        </w:rPr>
        <w:t xml:space="preserve"> </w:t>
      </w:r>
      <w:r w:rsidRPr="0005568F">
        <w:rPr>
          <w:b/>
        </w:rPr>
        <w:t>программных мероприятий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</w:p>
    <w:p w:rsidR="000D56F7" w:rsidRDefault="000D56F7" w:rsidP="005332F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E90CEB">
        <w:t>Муниципальный дорожный фонд (далее – дорожный фонд) –</w:t>
      </w:r>
      <w:r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направлениям:</w:t>
      </w:r>
    </w:p>
    <w:p w:rsidR="000D56F7" w:rsidRDefault="000D56F7" w:rsidP="005332F9">
      <w:pPr>
        <w:pStyle w:val="a7"/>
        <w:autoSpaceDE w:val="0"/>
        <w:autoSpaceDN w:val="0"/>
        <w:adjustRightInd w:val="0"/>
        <w:ind w:left="0"/>
        <w:jc w:val="both"/>
      </w:pPr>
    </w:p>
    <w:tbl>
      <w:tblPr>
        <w:tblW w:w="9781" w:type="dxa"/>
        <w:tblInd w:w="-34" w:type="dxa"/>
        <w:tblLook w:val="04A0"/>
      </w:tblPr>
      <w:tblGrid>
        <w:gridCol w:w="3069"/>
        <w:gridCol w:w="5368"/>
        <w:gridCol w:w="1344"/>
      </w:tblGrid>
      <w:tr w:rsidR="000D56F7" w:rsidRPr="001D676F" w:rsidTr="005332F9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0D56F7" w:rsidRPr="001D676F" w:rsidTr="005332F9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них </w:t>
            </w:r>
            <w:r w:rsidRPr="00796C1F">
              <w:rPr>
                <w:color w:val="000000"/>
                <w:sz w:val="22"/>
                <w:szCs w:val="22"/>
              </w:rPr>
              <w:t xml:space="preserve">в границах </w:t>
            </w:r>
            <w:r w:rsidRPr="00AC36B6">
              <w:rPr>
                <w:color w:val="000000"/>
              </w:rPr>
              <w:t>муниципального района за исключением автомобильных дорог в границах населенных пунктов городского поселения «Октябрьское»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D72E3A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56F7" w:rsidRPr="001D676F" w:rsidTr="005332F9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6F7" w:rsidRPr="001D676F" w:rsidRDefault="000D56F7" w:rsidP="005332F9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AC36B6" w:rsidRDefault="000D56F7" w:rsidP="005332F9">
            <w:pPr>
              <w:jc w:val="center"/>
              <w:rPr>
                <w:color w:val="000000"/>
              </w:rPr>
            </w:pPr>
            <w:r w:rsidRPr="00AC36B6">
              <w:rPr>
                <w:color w:val="000000"/>
              </w:rPr>
              <w:t xml:space="preserve">на проектирование, строительство и реконструкцию автомобильных дорог общего пользования местного значения и искусственных сооружений на них в границах муниципального района за исключением автомобильных дорог в границах населенных пунктов городского поселения «Октябрьское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D56F7" w:rsidRPr="001D676F" w:rsidTr="005332F9">
        <w:trPr>
          <w:trHeight w:val="3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субсидии бюджетам городских поселений, входящим в состав </w:t>
            </w:r>
            <w:r w:rsidRPr="000D56F7">
              <w:rPr>
                <w:color w:val="000000"/>
              </w:rPr>
              <w:t>Устьянского муниципального района</w:t>
            </w:r>
            <w:r w:rsidRPr="001D676F">
              <w:rPr>
                <w:color w:val="000000"/>
              </w:rPr>
              <w:t xml:space="preserve"> в соответствии с пунктом 2  Порядка формирования и использования бюджетных ассигнований муниципального дорожного фонда</w:t>
            </w:r>
            <w:r>
              <w:rPr>
                <w:color w:val="000000"/>
              </w:rPr>
              <w:t>.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значения,</w:t>
            </w:r>
            <w:r w:rsidR="00AC36B6"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>дворовых территорий 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пунктов,</w:t>
            </w:r>
            <w:r w:rsidR="001B3424"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</w:tbl>
    <w:p w:rsidR="00BC7236" w:rsidRDefault="00BC7236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6" w:rsidRPr="0094250B" w:rsidRDefault="00E85E66" w:rsidP="005332F9">
      <w:pPr>
        <w:pStyle w:val="a7"/>
        <w:numPr>
          <w:ilvl w:val="0"/>
          <w:numId w:val="11"/>
        </w:numPr>
        <w:spacing w:line="240" w:lineRule="atLeast"/>
        <w:ind w:left="-142" w:right="-1" w:firstLine="142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E85E66" w:rsidRPr="0094250B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E85E66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</w:t>
      </w:r>
      <w:r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E85E66" w:rsidRPr="0094250B" w:rsidRDefault="00E85E66" w:rsidP="005332F9">
      <w:pPr>
        <w:spacing w:line="240" w:lineRule="atLeast"/>
        <w:jc w:val="both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5332F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>стьянского муниципального района</w:t>
      </w:r>
      <w:r w:rsidR="008F60BD" w:rsidRPr="008F60BD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lastRenderedPageBreak/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5332F9">
      <w:pPr>
        <w:widowControl w:val="0"/>
        <w:autoSpaceDE w:val="0"/>
        <w:autoSpaceDN w:val="0"/>
        <w:adjustRightInd w:val="0"/>
        <w:ind w:right="-1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</w:t>
      </w:r>
      <w:r w:rsidR="00935CA3">
        <w:t>р</w:t>
      </w:r>
      <w:r w:rsidRPr="0005568F">
        <w:t>абот, услуг для обеспечения государственных и муниципальных нужд».</w:t>
      </w:r>
    </w:p>
    <w:p w:rsidR="00C1529B" w:rsidRPr="0005568F" w:rsidRDefault="00C1529B" w:rsidP="005332F9">
      <w:pPr>
        <w:pStyle w:val="a3"/>
        <w:spacing w:after="0"/>
        <w:ind w:right="-1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F453EC">
        <w:rPr>
          <w:sz w:val="24"/>
          <w:szCs w:val="24"/>
        </w:rPr>
        <w:t>Устьянского муниципального района определе</w:t>
      </w:r>
      <w:r w:rsidR="002F0D76" w:rsidRPr="0005568F">
        <w:rPr>
          <w:sz w:val="24"/>
          <w:szCs w:val="24"/>
        </w:rPr>
        <w:t xml:space="preserve">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</w:t>
      </w:r>
      <w:r w:rsidR="00F453EC">
        <w:rPr>
          <w:rStyle w:val="9pt"/>
          <w:sz w:val="24"/>
          <w:szCs w:val="24"/>
        </w:rPr>
        <w:t>Устьянского муниципального района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9401B" w:rsidRPr="00E85E66" w:rsidRDefault="008E71E8" w:rsidP="005332F9">
      <w:pPr>
        <w:autoSpaceDE w:val="0"/>
        <w:autoSpaceDN w:val="0"/>
        <w:adjustRightInd w:val="0"/>
        <w:ind w:right="-568"/>
        <w:outlineLvl w:val="1"/>
      </w:pPr>
      <w:r w:rsidRPr="00E85E66">
        <w:t>Ожидаемыми конечными результатами реализации Программы является:</w:t>
      </w:r>
    </w:p>
    <w:p w:rsidR="008E71E8" w:rsidRDefault="008E71E8" w:rsidP="005332F9">
      <w:pPr>
        <w:autoSpaceDE w:val="0"/>
        <w:autoSpaceDN w:val="0"/>
        <w:adjustRightInd w:val="0"/>
        <w:outlineLvl w:val="1"/>
        <w:rPr>
          <w:color w:val="FF0000"/>
        </w:rPr>
      </w:pP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</w:pPr>
      <w:r>
        <w:t>-  п</w:t>
      </w:r>
      <w:r w:rsidRPr="00B42736">
        <w:t xml:space="preserve">редотвращение закрытия </w:t>
      </w:r>
      <w:r>
        <w:t xml:space="preserve">6 (шести) </w:t>
      </w:r>
      <w:r w:rsidRPr="00B42736">
        <w:t xml:space="preserve">автобусных социально значимых маршрутов;     </w:t>
      </w:r>
      <w:r>
        <w:t xml:space="preserve">         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</w:pPr>
      <w:r>
        <w:t>- о</w:t>
      </w:r>
      <w:r w:rsidRPr="00B42736">
        <w:t xml:space="preserve">существление </w:t>
      </w:r>
      <w:r>
        <w:t xml:space="preserve">регулярных перевозок по регулируемым </w:t>
      </w:r>
      <w:r w:rsidRPr="00B42736">
        <w:t>тарифам, в соответствии с Порядком подготовки и ведения Плана развития регулярных перевозок</w:t>
      </w:r>
      <w: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B42736">
        <w:rPr>
          <w:color w:val="000000"/>
        </w:rPr>
        <w:t xml:space="preserve">аспортизация </w:t>
      </w:r>
      <w:r>
        <w:rPr>
          <w:color w:val="000000"/>
        </w:rPr>
        <w:t>100</w:t>
      </w:r>
      <w:r w:rsidRPr="00B42736">
        <w:rPr>
          <w:color w:val="000000"/>
        </w:rPr>
        <w:t xml:space="preserve"> км автомобильных дорог,</w:t>
      </w:r>
      <w:r>
        <w:rPr>
          <w:color w:val="000000"/>
        </w:rPr>
        <w:t xml:space="preserve"> </w:t>
      </w:r>
      <w:r w:rsidRPr="00B42736">
        <w:rPr>
          <w:color w:val="000000"/>
        </w:rPr>
        <w:t>обустройство дорог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(вне границ населенных пунктов) протяженностью </w:t>
      </w:r>
      <w:r w:rsidRPr="00FA0EE1">
        <w:t>37</w:t>
      </w:r>
      <w:r>
        <w:t>6</w:t>
      </w:r>
      <w:r w:rsidRPr="00FA0EE1">
        <w:t>,</w:t>
      </w:r>
      <w:r>
        <w:t>0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 границах населенных пунктов) протяженностью </w:t>
      </w:r>
      <w:r>
        <w:rPr>
          <w:color w:val="000000"/>
        </w:rPr>
        <w:t>389</w:t>
      </w:r>
      <w:r w:rsidRPr="00FA0EE1">
        <w:t>,</w:t>
      </w:r>
      <w:r>
        <w:t>8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42736">
        <w:t>-</w:t>
      </w:r>
      <w:r w:rsidRPr="00B42736">
        <w:rPr>
          <w:bCs/>
          <w:color w:val="000000"/>
        </w:rPr>
        <w:t xml:space="preserve"> ремонт</w:t>
      </w:r>
      <w:r w:rsidRPr="008F66A7">
        <w:rPr>
          <w:color w:val="000000"/>
        </w:rPr>
        <w:t xml:space="preserve"> дорожной сети (вне границ населенных пунктов) </w:t>
      </w:r>
      <w:r>
        <w:rPr>
          <w:color w:val="000000"/>
        </w:rPr>
        <w:t>2</w:t>
      </w:r>
      <w:r w:rsidRPr="008F66A7">
        <w:rPr>
          <w:color w:val="000000"/>
        </w:rPr>
        <w:t>,5 км</w:t>
      </w:r>
      <w:r>
        <w:rPr>
          <w:color w:val="000000"/>
        </w:rPr>
        <w:t>;</w:t>
      </w:r>
    </w:p>
    <w:p w:rsidR="00564A77" w:rsidRDefault="00564A77" w:rsidP="005332F9">
      <w:pPr>
        <w:rPr>
          <w:color w:val="000000"/>
        </w:rPr>
      </w:pPr>
      <w:r w:rsidRPr="008F66A7">
        <w:rPr>
          <w:color w:val="000000"/>
        </w:rPr>
        <w:t>-</w:t>
      </w:r>
      <w:r w:rsidRPr="008F66A7">
        <w:rPr>
          <w:b/>
          <w:bCs/>
          <w:color w:val="000000"/>
        </w:rPr>
        <w:t xml:space="preserve"> </w:t>
      </w:r>
      <w:r w:rsidRPr="00B42736">
        <w:rPr>
          <w:bCs/>
          <w:color w:val="000000"/>
        </w:rPr>
        <w:t>ремонт</w:t>
      </w:r>
      <w:r w:rsidRPr="00B42736">
        <w:rPr>
          <w:color w:val="000000"/>
        </w:rPr>
        <w:t xml:space="preserve"> </w:t>
      </w:r>
      <w:r w:rsidRPr="008F66A7">
        <w:rPr>
          <w:color w:val="000000"/>
        </w:rPr>
        <w:t xml:space="preserve">дорожной сети (в границах населенных пунктов) </w:t>
      </w:r>
      <w:r>
        <w:rPr>
          <w:color w:val="000000"/>
        </w:rPr>
        <w:t>3</w:t>
      </w:r>
      <w:r w:rsidRPr="008F66A7">
        <w:rPr>
          <w:color w:val="000000"/>
        </w:rPr>
        <w:t>,</w:t>
      </w:r>
      <w:r>
        <w:rPr>
          <w:color w:val="000000"/>
        </w:rPr>
        <w:t>5</w:t>
      </w:r>
      <w:r w:rsidRPr="008F66A7">
        <w:rPr>
          <w:color w:val="000000"/>
        </w:rPr>
        <w:t xml:space="preserve"> км</w:t>
      </w:r>
      <w:r>
        <w:rPr>
          <w:color w:val="000000"/>
        </w:rPr>
        <w:t>.</w:t>
      </w:r>
    </w:p>
    <w:p w:rsidR="00E85E66" w:rsidRDefault="00564A77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Pr="00564A77">
        <w:rPr>
          <w:rFonts w:ascii="Times New Roman" w:hAnsi="Times New Roman" w:cs="Times New Roman"/>
          <w:color w:val="000000"/>
          <w:sz w:val="24"/>
          <w:szCs w:val="24"/>
        </w:rPr>
        <w:t>ремонт дорожной сети в границах населенных пунктов (дорожная сеть с твердым покрытием) городского поселения МО «Октябрьское» 5,5 км</w:t>
      </w:r>
      <w:r w:rsidR="00E85E66" w:rsidRPr="00564A77">
        <w:rPr>
          <w:rFonts w:ascii="Times New Roman" w:hAnsi="Times New Roman" w:cs="Times New Roman"/>
          <w:sz w:val="24"/>
          <w:szCs w:val="24"/>
        </w:rPr>
        <w:t>.</w:t>
      </w:r>
    </w:p>
    <w:p w:rsidR="00564A77" w:rsidRDefault="00564A77" w:rsidP="005332F9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A77" w:rsidRDefault="00564A77" w:rsidP="005332F9">
      <w:pPr>
        <w:pStyle w:val="ConsPlusNormal"/>
        <w:widowControl/>
        <w:tabs>
          <w:tab w:val="left" w:pos="1134"/>
        </w:tabs>
        <w:spacing w:after="80"/>
        <w:ind w:right="-56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A77" w:rsidRP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A7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64A77">
        <w:rPr>
          <w:rFonts w:ascii="Times New Roman" w:hAnsi="Times New Roman" w:cs="Times New Roman"/>
          <w:sz w:val="24"/>
          <w:szCs w:val="24"/>
        </w:rPr>
        <w:t>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эффективн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, отвечающ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современным потребностям общества и перспективам развития Устьянского района Архангельской области</w:t>
      </w:r>
      <w:r w:rsidR="00564A7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77" w:rsidRPr="008F66A7">
        <w:rPr>
          <w:rFonts w:ascii="Times New Roman" w:hAnsi="Times New Roman" w:cs="Times New Roman"/>
          <w:sz w:val="24"/>
          <w:szCs w:val="24"/>
        </w:rPr>
        <w:t>развит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и 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совершенство</w:t>
      </w:r>
      <w:r w:rsidR="00564A77">
        <w:rPr>
          <w:rFonts w:ascii="Times New Roman" w:hAnsi="Times New Roman" w:cs="Times New Roman"/>
          <w:sz w:val="24"/>
          <w:szCs w:val="24"/>
        </w:rPr>
        <w:t>вать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сет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001667" w:rsidRDefault="00001667" w:rsidP="00001667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1667" w:rsidRDefault="00001667" w:rsidP="00001667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32F9" w:rsidRPr="00001667" w:rsidRDefault="00001667" w:rsidP="0000166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201B" w:rsidRPr="00497FEA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24201B" w:rsidRPr="00497FEA">
        <w:rPr>
          <w:rFonts w:ascii="Times New Roman" w:hAnsi="Times New Roman" w:cs="Times New Roman"/>
        </w:rPr>
        <w:t>Приложение N 3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постановлению администрации  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Устьянского муниципального района </w:t>
      </w:r>
    </w:p>
    <w:p w:rsidR="0024201B" w:rsidRPr="0024201B" w:rsidRDefault="00001667" w:rsidP="005332F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 12 мая</w:t>
      </w:r>
      <w:r w:rsidR="0024201B" w:rsidRPr="00497FEA">
        <w:rPr>
          <w:rFonts w:ascii="Times New Roman" w:hAnsi="Times New Roman" w:cs="Times New Roman"/>
        </w:rPr>
        <w:t xml:space="preserve"> 2022 г. №</w:t>
      </w:r>
      <w:r>
        <w:rPr>
          <w:rFonts w:ascii="Times New Roman" w:hAnsi="Times New Roman" w:cs="Times New Roman"/>
        </w:rPr>
        <w:t xml:space="preserve"> 893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 района»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0"/>
        <w:gridCol w:w="1200"/>
        <w:gridCol w:w="971"/>
        <w:gridCol w:w="703"/>
        <w:gridCol w:w="703"/>
        <w:gridCol w:w="701"/>
        <w:gridCol w:w="664"/>
        <w:gridCol w:w="1490"/>
      </w:tblGrid>
      <w:tr w:rsidR="0024201B" w:rsidRPr="0024201B" w:rsidTr="006931A5">
        <w:trPr>
          <w:jc w:val="center"/>
        </w:trPr>
        <w:tc>
          <w:tcPr>
            <w:tcW w:w="1706" w:type="pct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15" w:type="pct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pct"/>
            <w:gridSpan w:val="6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201B" w:rsidRPr="0024201B" w:rsidTr="006931A5">
        <w:trPr>
          <w:trHeight w:val="1142"/>
          <w:jc w:val="center"/>
        </w:trPr>
        <w:tc>
          <w:tcPr>
            <w:tcW w:w="1706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615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497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9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4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201B" w:rsidRPr="0024201B" w:rsidTr="006931A5">
        <w:trPr>
          <w:trHeight w:val="244"/>
          <w:jc w:val="center"/>
        </w:trPr>
        <w:tc>
          <w:tcPr>
            <w:tcW w:w="1706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01B" w:rsidRPr="0024201B" w:rsidTr="006931A5">
        <w:trPr>
          <w:trHeight w:val="283"/>
          <w:jc w:val="center"/>
        </w:trPr>
        <w:tc>
          <w:tcPr>
            <w:tcW w:w="5000" w:type="pct"/>
            <w:gridSpan w:val="8"/>
          </w:tcPr>
          <w:p w:rsidR="0024201B" w:rsidRPr="0024201B" w:rsidRDefault="0024201B" w:rsidP="00BF018F">
            <w:pPr>
              <w:pStyle w:val="ConsPlusNormal"/>
              <w:widowControl/>
              <w:spacing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Устьянского района»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Единиц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1.2. Количество перевезенных пассажиров на субсидируемых  маршрутах.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640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650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670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680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690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100 км автомобильных дорог.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1.4. 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363,5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1.5. 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392,7</w:t>
            </w:r>
          </w:p>
          <w:p w:rsidR="0024201B" w:rsidRPr="0024201B" w:rsidRDefault="0024201B" w:rsidP="00BF018F">
            <w:pPr>
              <w:jc w:val="center"/>
            </w:pP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1.6. 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F" w:rsidRDefault="00BF018F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1B" w:rsidRPr="0024201B" w:rsidRDefault="0024201B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</w:tr>
      <w:tr w:rsidR="0024201B" w:rsidRPr="0024201B" w:rsidTr="006931A5">
        <w:trPr>
          <w:trHeight w:val="1352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1.8. Р</w:t>
            </w:r>
            <w:r w:rsidRPr="0024201B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дорожной сети в границах населенных пунктов (дорожная сеть с твердым покрытием городского поселения МО «Октябрьское).</w:t>
            </w:r>
          </w:p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F018F" w:rsidSect="009E7ED6">
          <w:headerReference w:type="even" r:id="rId13"/>
          <w:headerReference w:type="default" r:id="rId14"/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BF018F" w:rsidRDefault="00BF018F" w:rsidP="00CD3CB5">
      <w:pPr>
        <w:pStyle w:val="ConsPlusNormal"/>
        <w:tabs>
          <w:tab w:val="left" w:pos="8565"/>
          <w:tab w:val="left" w:pos="11983"/>
          <w:tab w:val="right" w:pos="15988"/>
        </w:tabs>
        <w:ind w:right="-568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bookmarkStart w:id="1" w:name="P281"/>
      <w:bookmarkEnd w:id="1"/>
      <w:r>
        <w:rPr>
          <w:rFonts w:ascii="Times New Roman" w:hAnsi="Times New Roman" w:cs="Times New Roman"/>
        </w:rPr>
        <w:t>Приложение № 4</w:t>
      </w:r>
    </w:p>
    <w:p w:rsidR="00497FEA" w:rsidRPr="00497FEA" w:rsidRDefault="00497FEA" w:rsidP="006116E3">
      <w:pPr>
        <w:pStyle w:val="ConsPlusNormal"/>
        <w:ind w:right="-568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постановлению администрации  </w:t>
      </w:r>
    </w:p>
    <w:p w:rsidR="00497FEA" w:rsidRPr="00497FEA" w:rsidRDefault="00497FEA" w:rsidP="006116E3">
      <w:pPr>
        <w:pStyle w:val="ConsPlusNormal"/>
        <w:ind w:right="-568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Устьянского муниципального района </w:t>
      </w:r>
    </w:p>
    <w:p w:rsidR="00497FEA" w:rsidRPr="00497FEA" w:rsidRDefault="00001667" w:rsidP="006116E3">
      <w:pPr>
        <w:pStyle w:val="ConsPlusTitle"/>
        <w:ind w:right="-56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>от  12 мая</w:t>
      </w:r>
      <w:r w:rsidR="00497FEA" w:rsidRPr="00497FEA">
        <w:rPr>
          <w:rFonts w:ascii="Times New Roman" w:hAnsi="Times New Roman" w:cs="Times New Roman"/>
          <w:b w:val="0"/>
        </w:rPr>
        <w:t xml:space="preserve"> 2022 г. №</w:t>
      </w:r>
      <w:r>
        <w:rPr>
          <w:rFonts w:ascii="Times New Roman" w:hAnsi="Times New Roman" w:cs="Times New Roman"/>
          <w:b w:val="0"/>
        </w:rPr>
        <w:t xml:space="preserve"> 893</w:t>
      </w:r>
    </w:p>
    <w:p w:rsid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882D01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882D01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882D01">
        <w:tc>
          <w:tcPr>
            <w:tcW w:w="567" w:type="dxa"/>
          </w:tcPr>
          <w:p w:rsidR="00497FEA" w:rsidRPr="00497FEA" w:rsidRDefault="00E859A9" w:rsidP="00E8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882D01" w:rsidP="00882D01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Устьянского муниципального района от 30.12.2021 № 2113 «Об утверждении маршрутов регулярных перевозок на территории Устьянского района»</w:t>
            </w:r>
          </w:p>
        </w:tc>
      </w:tr>
      <w:tr w:rsidR="00497FEA" w:rsidRPr="00497FEA" w:rsidTr="00882D01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C020C2">
            <w:r>
              <w:t>1.2</w:t>
            </w:r>
          </w:p>
        </w:tc>
        <w:tc>
          <w:tcPr>
            <w:tcW w:w="3448" w:type="dxa"/>
          </w:tcPr>
          <w:p w:rsidR="00497FEA" w:rsidRPr="00497FEA" w:rsidRDefault="00497FEA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субсидируемых  маршрутах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тыс. платных пассаж/км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497FEA" w:rsidRPr="00497FEA" w:rsidRDefault="006A4A02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882D01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100 км автомобильных дорог.</w:t>
            </w:r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882D01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  <w:tr w:rsidR="00497FEA" w:rsidRPr="00497FEA" w:rsidTr="00882D01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07444" w:rsidRPr="00D07444" w:rsidRDefault="00610192" w:rsidP="00D07444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D07444">
              <w:t>08</w:t>
            </w:r>
            <w:r>
              <w:t>.</w:t>
            </w:r>
            <w:r w:rsidR="00D07444">
              <w:t>02</w:t>
            </w:r>
            <w:r>
              <w:t xml:space="preserve">.2021 № </w:t>
            </w:r>
            <w:r w:rsidR="00D07444">
              <w:t xml:space="preserve">179 </w:t>
            </w:r>
            <w:r>
              <w:t xml:space="preserve"> </w:t>
            </w:r>
            <w:r w:rsidRPr="00D07444">
              <w:t>«</w:t>
            </w:r>
            <w:r w:rsidR="00D07444" w:rsidRPr="00D07444">
              <w:rPr>
                <w:bCs/>
              </w:rPr>
              <w:t>Об утверждении перечня автомобильных дорог</w:t>
            </w:r>
          </w:p>
          <w:p w:rsidR="00D07444" w:rsidRPr="00D07444" w:rsidRDefault="00D07444" w:rsidP="00D07444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D07444" w:rsidRPr="007A2058" w:rsidRDefault="00D07444" w:rsidP="00D07444">
            <w:pPr>
              <w:rPr>
                <w:b/>
                <w:bCs/>
                <w:sz w:val="28"/>
                <w:szCs w:val="28"/>
              </w:rPr>
            </w:pPr>
            <w:r w:rsidRPr="00D07444">
              <w:rPr>
                <w:bCs/>
              </w:rPr>
              <w:t xml:space="preserve">муниципального образования  </w:t>
            </w:r>
            <w:r w:rsidRPr="00D07444">
              <w:rPr>
                <w:bCs/>
              </w:rPr>
              <w:lastRenderedPageBreak/>
              <w:t xml:space="preserve">«Устьянский </w:t>
            </w:r>
            <w:r>
              <w:rPr>
                <w:bCs/>
              </w:rPr>
              <w:t>муниципальный район»</w:t>
            </w:r>
          </w:p>
          <w:p w:rsidR="00497FEA" w:rsidRPr="00497FEA" w:rsidRDefault="00497FEA" w:rsidP="00D07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7" w:rsidRPr="00497FEA" w:rsidTr="00882D01">
        <w:tc>
          <w:tcPr>
            <w:tcW w:w="567" w:type="dxa"/>
          </w:tcPr>
          <w:p w:rsidR="00D70647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3448" w:type="dxa"/>
          </w:tcPr>
          <w:p w:rsidR="00D70647" w:rsidRPr="00497FEA" w:rsidRDefault="00D70647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2862" w:type="dxa"/>
          </w:tcPr>
          <w:p w:rsidR="00D70647" w:rsidRPr="00497FEA" w:rsidRDefault="00D70647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70647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882D01">
        <w:tc>
          <w:tcPr>
            <w:tcW w:w="567" w:type="dxa"/>
          </w:tcPr>
          <w:p w:rsidR="00D70647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647" w:rsidRPr="00D70647" w:rsidRDefault="00D70647" w:rsidP="00D70647"/>
          <w:p w:rsidR="00D70647" w:rsidRPr="00D70647" w:rsidRDefault="00D70647" w:rsidP="00D70647"/>
          <w:p w:rsidR="00D70647" w:rsidRDefault="00D70647" w:rsidP="00D70647"/>
          <w:p w:rsidR="00497FEA" w:rsidRPr="00D70647" w:rsidRDefault="00D70647" w:rsidP="00D70647">
            <w:pPr>
              <w:jc w:val="center"/>
            </w:pPr>
            <w:r>
              <w:t>1.7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882D01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FEA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дорожной сети в границах населенных пунктов (дорожная сеть с твердым покрытием городского поселения МО «Октябрьское).</w:t>
            </w:r>
          </w:p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</w:tbl>
    <w:p w:rsidR="00497FEA" w:rsidRDefault="00497FEA" w:rsidP="00497FEA">
      <w:pPr>
        <w:pStyle w:val="ConsPlusNormal"/>
        <w:jc w:val="both"/>
      </w:pPr>
    </w:p>
    <w:p w:rsidR="00BF018F" w:rsidRDefault="00BF018F" w:rsidP="00BC7236">
      <w:pPr>
        <w:pStyle w:val="a3"/>
        <w:spacing w:after="0"/>
        <w:ind w:left="426" w:right="40" w:hanging="426"/>
      </w:pPr>
    </w:p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Default="00BF018F" w:rsidP="00BF018F"/>
    <w:p w:rsidR="00E85E66" w:rsidRDefault="00BF018F" w:rsidP="00BF018F">
      <w:pPr>
        <w:tabs>
          <w:tab w:val="left" w:pos="7501"/>
        </w:tabs>
        <w:sectPr w:rsidR="00E85E66" w:rsidSect="004E63EC">
          <w:pgSz w:w="11906" w:h="16838"/>
          <w:pgMar w:top="1134" w:right="1134" w:bottom="567" w:left="1134" w:header="0" w:footer="0" w:gutter="0"/>
          <w:pgNumType w:start="1"/>
          <w:cols w:space="708"/>
          <w:titlePg/>
          <w:docGrid w:linePitch="360"/>
        </w:sectPr>
      </w:pPr>
      <w:r>
        <w:tab/>
      </w:r>
    </w:p>
    <w:p w:rsidR="00BF018F" w:rsidRDefault="00BF018F" w:rsidP="00BF018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BF018F" w:rsidRPr="00497FEA" w:rsidRDefault="00BF018F" w:rsidP="00BF018F">
      <w:pPr>
        <w:pStyle w:val="ConsPlusNormal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постановлению администрации  </w:t>
      </w:r>
    </w:p>
    <w:p w:rsidR="00BF018F" w:rsidRPr="00497FEA" w:rsidRDefault="00BF018F" w:rsidP="00BF018F">
      <w:pPr>
        <w:pStyle w:val="ConsPlusNormal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Устьянского муниципального района </w:t>
      </w:r>
    </w:p>
    <w:p w:rsidR="00BF018F" w:rsidRPr="00001667" w:rsidRDefault="00001667" w:rsidP="00BF018F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от 12 мая </w:t>
      </w:r>
      <w:r w:rsidR="00BF018F" w:rsidRPr="00001667">
        <w:rPr>
          <w:rFonts w:ascii="Times New Roman" w:hAnsi="Times New Roman" w:cs="Times New Roman"/>
        </w:rPr>
        <w:t xml:space="preserve"> 2022 г. №</w:t>
      </w:r>
      <w:r>
        <w:rPr>
          <w:rFonts w:ascii="Times New Roman" w:hAnsi="Times New Roman" w:cs="Times New Roman"/>
        </w:rPr>
        <w:t xml:space="preserve"> 893</w:t>
      </w:r>
    </w:p>
    <w:p w:rsidR="00BF018F" w:rsidRPr="007B4E77" w:rsidRDefault="00BF018F" w:rsidP="00BF018F">
      <w:pPr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BF018F" w:rsidRPr="007B4E77" w:rsidRDefault="00BF018F" w:rsidP="00BF018F">
      <w:pPr>
        <w:jc w:val="center"/>
        <w:rPr>
          <w:bCs/>
        </w:rPr>
      </w:pPr>
      <w:r w:rsidRPr="007B4E77">
        <w:rPr>
          <w:bCs/>
        </w:rPr>
        <w:t xml:space="preserve">мероприятий муниципальной программы </w:t>
      </w:r>
    </w:p>
    <w:p w:rsidR="00BF018F" w:rsidRDefault="00BF018F" w:rsidP="00BF018F">
      <w:pPr>
        <w:jc w:val="center"/>
      </w:pPr>
      <w:r w:rsidRPr="008C3FBD">
        <w:t>«Развитие транспортной системы  Устьянского района</w:t>
      </w:r>
      <w:r>
        <w:t>»</w:t>
      </w:r>
    </w:p>
    <w:p w:rsidR="00BF018F" w:rsidRPr="00211943" w:rsidRDefault="00BF018F" w:rsidP="00BF018F">
      <w:pPr>
        <w:jc w:val="center"/>
        <w:rPr>
          <w:bCs/>
          <w:sz w:val="20"/>
          <w:szCs w:val="20"/>
        </w:rPr>
      </w:pPr>
    </w:p>
    <w:tbl>
      <w:tblPr>
        <w:tblW w:w="14896" w:type="dxa"/>
        <w:tblInd w:w="95" w:type="dxa"/>
        <w:tblLayout w:type="fixed"/>
        <w:tblLook w:val="04A0"/>
      </w:tblPr>
      <w:tblGrid>
        <w:gridCol w:w="480"/>
        <w:gridCol w:w="1660"/>
        <w:gridCol w:w="1275"/>
        <w:gridCol w:w="992"/>
        <w:gridCol w:w="992"/>
        <w:gridCol w:w="1276"/>
        <w:gridCol w:w="1134"/>
        <w:gridCol w:w="992"/>
        <w:gridCol w:w="1276"/>
        <w:gridCol w:w="1276"/>
        <w:gridCol w:w="1134"/>
        <w:gridCol w:w="1134"/>
        <w:gridCol w:w="1275"/>
      </w:tblGrid>
      <w:tr w:rsidR="001164B9" w:rsidRPr="001164B9" w:rsidTr="00812E82">
        <w:trPr>
          <w:trHeight w:val="315"/>
        </w:trPr>
        <w:tc>
          <w:tcPr>
            <w:tcW w:w="1489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ПЕРЕЧЕНЬ</w:t>
            </w:r>
          </w:p>
        </w:tc>
      </w:tr>
      <w:tr w:rsidR="001164B9" w:rsidRPr="001164B9" w:rsidTr="00812E82">
        <w:trPr>
          <w:trHeight w:val="315"/>
        </w:trPr>
        <w:tc>
          <w:tcPr>
            <w:tcW w:w="1489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мероприятий муниципальной программы </w:t>
            </w:r>
          </w:p>
        </w:tc>
      </w:tr>
      <w:tr w:rsidR="001164B9" w:rsidRPr="001164B9" w:rsidTr="00812E82">
        <w:trPr>
          <w:trHeight w:val="315"/>
        </w:trPr>
        <w:tc>
          <w:tcPr>
            <w:tcW w:w="1489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«Развитие транспортной системы Устьянского района»</w:t>
            </w:r>
          </w:p>
        </w:tc>
      </w:tr>
      <w:tr w:rsidR="001164B9" w:rsidRPr="001164B9" w:rsidTr="00812E82">
        <w:trPr>
          <w:trHeight w:val="27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164B9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1164B9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Наименование  мероприятия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Срок начала/окончания работ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Объемы финансирования,  руб.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1164B9" w:rsidRPr="001164B9" w:rsidTr="00812E8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11</w:t>
            </w:r>
          </w:p>
        </w:tc>
      </w:tr>
      <w:tr w:rsidR="001164B9" w:rsidRPr="001164B9" w:rsidTr="00812E82">
        <w:trPr>
          <w:trHeight w:val="315"/>
        </w:trPr>
        <w:tc>
          <w:tcPr>
            <w:tcW w:w="14896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1.       Создание в </w:t>
            </w:r>
            <w:proofErr w:type="spellStart"/>
            <w:r w:rsidRPr="001164B9">
              <w:rPr>
                <w:b/>
                <w:bCs/>
                <w:color w:val="000000"/>
                <w:sz w:val="16"/>
                <w:szCs w:val="16"/>
              </w:rPr>
              <w:t>Устьянском</w:t>
            </w:r>
            <w:proofErr w:type="spellEnd"/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районе эффективной транспортной системы, отвечающей современным потребностям общества и перспективам развития Устьянского района</w:t>
            </w:r>
          </w:p>
        </w:tc>
      </w:tr>
      <w:tr w:rsidR="001164B9" w:rsidRPr="001164B9" w:rsidTr="00812E82">
        <w:trPr>
          <w:cantSplit/>
          <w:trHeight w:val="43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Создание эффективной транспортной системы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C71518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Администрация </w:t>
            </w:r>
            <w:r w:rsidR="00C71518">
              <w:rPr>
                <w:color w:val="000000"/>
                <w:sz w:val="16"/>
                <w:szCs w:val="16"/>
              </w:rPr>
              <w:t>Устьянского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2022-24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10 061 873,68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2 001 137,84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2 272 430,84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Возвращение затрат;   ООО "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Фаркоп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",   ИП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Илатовский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,   ИП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Симонцев</w:t>
            </w:r>
            <w:proofErr w:type="spellEnd"/>
          </w:p>
        </w:tc>
      </w:tr>
      <w:tr w:rsidR="001164B9" w:rsidRPr="001164B9" w:rsidTr="00812E82">
        <w:trPr>
          <w:cantSplit/>
          <w:trHeight w:val="6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федеральный бюджет (ФБ)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226 337,84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226 337,84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67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областной бюджет (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1164B9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районный бюдже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т(</w:t>
            </w:r>
            <w:proofErr w:type="gramEnd"/>
            <w:r w:rsidRPr="001164B9">
              <w:rPr>
                <w:b/>
                <w:bCs/>
                <w:color w:val="000000"/>
                <w:sz w:val="16"/>
                <w:szCs w:val="16"/>
              </w:rPr>
              <w:t>РБ)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9 835 535,84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1 774 800,00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2 272 430,84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Выполнение работ (услуг), связанных с осуществлением регулярных перевозок по регулируемым тарифам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9 585 198,00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sz w:val="16"/>
                <w:szCs w:val="16"/>
              </w:rPr>
              <w:t>1 774 800,00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2 022 093,00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1. Предотвращение закрытия автобусных социально значимых маршрутов;               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 xml:space="preserve">2.Осуществление регулярных перевозок по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регулир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>арифам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>, в соответствии с Порядком подготовки и ведения Плана развития регулярных перевозок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7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9 585 198,00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sz w:val="16"/>
                <w:szCs w:val="16"/>
              </w:rPr>
              <w:t>1 774 800,00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2 022 093,00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1 929 435,00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7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CB1554" w:rsidP="00CB1554">
            <w:pPr>
              <w:rPr>
                <w:color w:val="000000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CB1554">
              <w:rPr>
                <w:bCs/>
                <w:sz w:val="18"/>
                <w:szCs w:val="18"/>
              </w:rPr>
              <w:t xml:space="preserve">редоставление субсидий на </w:t>
            </w:r>
            <w:proofErr w:type="spellStart"/>
            <w:r w:rsidRPr="00CB1554">
              <w:rPr>
                <w:bCs/>
                <w:sz w:val="18"/>
                <w:szCs w:val="18"/>
              </w:rPr>
              <w:t>софинансирование</w:t>
            </w:r>
            <w:proofErr w:type="spellEnd"/>
            <w:r w:rsidRPr="00CB1554">
              <w:rPr>
                <w:bCs/>
                <w:sz w:val="18"/>
                <w:szCs w:val="18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CB1554">
              <w:rPr>
                <w:bCs/>
                <w:sz w:val="18"/>
                <w:szCs w:val="18"/>
              </w:rPr>
              <w:t>маломобильных</w:t>
            </w:r>
            <w:proofErr w:type="spellEnd"/>
            <w:r w:rsidRPr="00CB1554">
              <w:rPr>
                <w:bCs/>
                <w:sz w:val="18"/>
                <w:szCs w:val="18"/>
              </w:rPr>
              <w:t xml:space="preserve"> групп</w:t>
            </w:r>
            <w:r w:rsidRPr="001164B9">
              <w:rPr>
                <w:bCs/>
              </w:rPr>
              <w:t xml:space="preserve"> </w:t>
            </w:r>
            <w:r w:rsidRPr="00584DF2">
              <w:rPr>
                <w:bCs/>
                <w:sz w:val="18"/>
                <w:szCs w:val="18"/>
              </w:rPr>
              <w:t>населения;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452 675,68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226 337,84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226 337,84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Возвращение затрат;   ООО "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Фаркоп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",   ИП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Илатовский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,   ИП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Симонцев</w:t>
            </w:r>
            <w:proofErr w:type="spellEnd"/>
          </w:p>
        </w:tc>
      </w:tr>
      <w:tr w:rsidR="001164B9" w:rsidRPr="001164B9" w:rsidTr="00812E82">
        <w:trPr>
          <w:cantSplit/>
          <w:trHeight w:val="7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7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7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452 675,68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226 337,84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226 337,84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Приобретение бланков свидетельств об осуществлении перевозок по маршруту регулярных перевозок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Приобретение 50 бланков свидетельств об осуществлении перевозок по маршруту регулярных перевозок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8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1489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2.      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1164B9">
              <w:rPr>
                <w:b/>
                <w:bCs/>
                <w:color w:val="000000"/>
                <w:sz w:val="16"/>
                <w:szCs w:val="16"/>
              </w:rPr>
              <w:t>Устьянском</w:t>
            </w:r>
            <w:proofErr w:type="spellEnd"/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районе Архангельской области</w:t>
            </w:r>
          </w:p>
        </w:tc>
      </w:tr>
      <w:tr w:rsidR="001164B9" w:rsidRPr="001164B9" w:rsidTr="00812E82">
        <w:trPr>
          <w:cantSplit/>
          <w:trHeight w:val="2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164B9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1164B9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Наименование  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Срок начала/окончания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lastRenderedPageBreak/>
              <w:t>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lastRenderedPageBreak/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Объемы финансирования, 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Ожидаемые результаты</w:t>
            </w:r>
          </w:p>
        </w:tc>
      </w:tr>
      <w:tr w:rsidR="001164B9" w:rsidRPr="001164B9" w:rsidTr="00812E82">
        <w:trPr>
          <w:cantSplit/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11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Развитие и совершенствование сети муниципальных </w:t>
            </w:r>
            <w:proofErr w:type="spellStart"/>
            <w:r w:rsidRPr="001164B9">
              <w:rPr>
                <w:b/>
                <w:bCs/>
                <w:color w:val="000000"/>
                <w:sz w:val="16"/>
                <w:szCs w:val="16"/>
              </w:rPr>
              <w:t>авто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.д</w:t>
            </w:r>
            <w:proofErr w:type="gramEnd"/>
            <w:r w:rsidRPr="001164B9">
              <w:rPr>
                <w:b/>
                <w:bCs/>
                <w:color w:val="000000"/>
                <w:sz w:val="16"/>
                <w:szCs w:val="16"/>
              </w:rPr>
              <w:t>орог</w:t>
            </w:r>
            <w:proofErr w:type="spellEnd"/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общего пользования местного 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221 339 178,88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68 975 175,67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37 968 481,95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43 404 972,26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34 786 551,00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36 203 998,00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49 730 616,00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5 870 000,00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6 002 250,00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6 136 750,00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8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167 418 562,88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38 849 309,67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32 182 731,95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37 534 972,26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28 784 301,00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30 067 248,00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5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МО "Октябрьское"</w:t>
            </w:r>
          </w:p>
        </w:tc>
      </w:tr>
      <w:tr w:rsidR="00C71518" w:rsidRPr="001164B9" w:rsidTr="003920C5">
        <w:trPr>
          <w:cantSplit/>
          <w:trHeight w:val="5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 Паспортизация, проектирование, строительство и реконструкцию автомобильных дорог общего пользования местного значения муниципального района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360 809,00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360 809,00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Паспортизация 200 км автомобильных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дорог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>бустройство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дорог, проектирование</w:t>
            </w:r>
          </w:p>
        </w:tc>
      </w:tr>
      <w:tr w:rsidR="00C71518" w:rsidRPr="001164B9" w:rsidTr="003920C5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3920C5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3920C5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360 809,00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360 809,00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3920C5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360 809,00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360 809,00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Содержание, ремонт и обустройство автомобильных дорог общего пользования местного значения </w:t>
            </w:r>
            <w:r w:rsidRPr="001164B9">
              <w:rPr>
                <w:b/>
                <w:bCs/>
                <w:color w:val="000000"/>
                <w:sz w:val="16"/>
                <w:szCs w:val="16"/>
                <w:u w:val="single"/>
              </w:rPr>
              <w:t>вне границ населенных пунктов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, в границах муниципального района, включая обеспечение безопасности дорожного движения на них                                                                        </w:t>
            </w:r>
            <w:r w:rsidRPr="001164B9">
              <w:rPr>
                <w:b/>
                <w:bCs/>
                <w:color w:val="000000"/>
                <w:sz w:val="16"/>
                <w:szCs w:val="16"/>
                <w:u w:val="single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20 983 098,03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12 447 393,23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8 535 704,80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Содержание, ремонт и обустройство автомобильных дорог общего пользования местного значения вне границ населенных пунктов общей протяженностью 376,0 км </w:t>
            </w: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20 983 098,03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12 447 393,23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8 535 704,80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16 241 021,95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12 447 393,23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3 793 628,72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5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11 597 929,08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6 855 853,00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4 742 076,08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Содержание, ремонт и обустройство автомобильных дорог вне границ населенных пунктов за счет средств муниципального дорожного фонда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9 385 168,95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5 591 540,23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3 793 628,72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УС и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9 385 168,95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5 591 540,23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3 793 628,72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9 385 168,95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5 591 540,23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3 793 628,72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71518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10FC8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Содержание,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>капитальный ремонт,</w:t>
            </w:r>
            <w:r w:rsidRPr="001164B9">
              <w:rPr>
                <w:color w:val="000000"/>
                <w:sz w:val="16"/>
                <w:szCs w:val="16"/>
              </w:rPr>
              <w:t xml:space="preserve">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11 597 929,08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6 855 853,00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4 742 076,08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Поселения</w:t>
            </w:r>
          </w:p>
        </w:tc>
      </w:tr>
      <w:tr w:rsidR="00C71518" w:rsidRPr="001164B9" w:rsidTr="00C10FC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10FC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10FC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11 597 929,08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6 855 853,00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4 742 076,08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10FC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11 597 929,08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6 855 853,00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4 742 076,08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C10FC8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11 597 929,08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6 855 853,00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4 742 076,08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1266ED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Содержание, ремонт и обустройство автомобильных дорог общего пользования местного значени</w:t>
            </w:r>
            <w:r w:rsidRPr="001164B9">
              <w:rPr>
                <w:b/>
                <w:bCs/>
                <w:color w:val="000000"/>
                <w:sz w:val="16"/>
                <w:szCs w:val="16"/>
                <w:u w:val="single"/>
              </w:rPr>
              <w:t>я в границах населенных пунктов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, включая обеспечение безопасности дорожного движения на них                                                            </w:t>
            </w:r>
            <w:r w:rsidRPr="001164B9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35 485 339,80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18 952 903,60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16 532 436,20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Содержание, ремонт и обустройство автомобильных дорог общего пользования местного значения в границах населенных пунктов общей протяженностью 389,8 км </w:t>
            </w:r>
          </w:p>
        </w:tc>
      </w:tr>
      <w:tr w:rsidR="00C71518" w:rsidRPr="001164B9" w:rsidTr="001266E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1266E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1266E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35 485 339,80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18 952 903,60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16 532 436,20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1266E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35 485 339,80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18 952 903,60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16 532 436,20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1266ED">
        <w:trPr>
          <w:cantSplit/>
          <w:trHeight w:val="63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24 855 913,66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13 763 932,00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11 091 981,66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Гашение кредиторской 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 xml:space="preserve">задолженности по дорожной деятельности за счет остатка собственных средств на 01.01.2021 года  в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>границах населенных пунктов</w:t>
            </w:r>
            <w:r w:rsidRPr="001164B9">
              <w:rPr>
                <w:color w:val="000000"/>
                <w:sz w:val="16"/>
                <w:szCs w:val="16"/>
              </w:rPr>
              <w:t>, включая обеспечение безопасности дорожного движения на них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990 230,65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sz w:val="16"/>
                <w:szCs w:val="16"/>
              </w:rPr>
              <w:t>990 230,65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Гашение кредиторской 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>задолженности за 2020 год в соответствии с отчетами на 01.01.2021г.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64B9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64B9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990 230,65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sz w:val="16"/>
                <w:szCs w:val="16"/>
              </w:rPr>
              <w:t>990 230,65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2328DA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990 230,65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sz w:val="16"/>
                <w:szCs w:val="16"/>
              </w:rPr>
              <w:t>990 230,65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2328DA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990 230,65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sz w:val="16"/>
                <w:szCs w:val="16"/>
              </w:rPr>
              <w:t>990 230,65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8326AB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Содержание, капитальный ремонт, ремонт и обустройство автомобильных дорог общего пользования местного значения в границах населенных 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пунктов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 xml:space="preserve"> за счет остатка средств ликвидируемых муниципальных дорожных фондов сельских поселений на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>01.01.2016г.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975 134,24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666 371,14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308 763,10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Акцизы (выделение в соответствии с графиком)</w:t>
            </w:r>
          </w:p>
        </w:tc>
      </w:tr>
      <w:tr w:rsidR="00C71518" w:rsidRPr="001164B9" w:rsidTr="008326AB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8326AB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8326AB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975 134,24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666 371,14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308 763,10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8326AB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975 134,24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666 371,14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308 763,10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8326AB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975 134,24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666 371,14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308 763,10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7528C6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них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 xml:space="preserve"> обеспечивающих межмуниципальное сообщение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603 341,93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423 091,00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180 250,93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164B9">
              <w:rPr>
                <w:color w:val="000000"/>
                <w:sz w:val="16"/>
                <w:szCs w:val="16"/>
              </w:rPr>
              <w:t>Ремонт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 xml:space="preserve"> а/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Шурай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Митинская</w:t>
            </w:r>
            <w:proofErr w:type="spellEnd"/>
          </w:p>
        </w:tc>
      </w:tr>
      <w:tr w:rsidR="00C71518" w:rsidRPr="001164B9" w:rsidTr="007528C6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7528C6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7528C6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603 341,93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423 091,00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180 250,93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7528C6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603 341,93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423 091,00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180 250,93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7528C6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Гашение кредиторской 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>задолженности прошлых лет связанной с финансовым обеспечением дорожной деятельности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 границах</w:t>
            </w:r>
            <w:r w:rsidRPr="001164B9">
              <w:rPr>
                <w:color w:val="000000"/>
                <w:sz w:val="16"/>
                <w:szCs w:val="16"/>
              </w:rPr>
              <w:t xml:space="preserve"> населенных пунктов в границах муниципального района, включая обеспечение безопасности дорожного движения на них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2 105 704,66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858 330,58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sz w:val="16"/>
                <w:szCs w:val="16"/>
              </w:rPr>
              <w:t>222 763,47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1 024 610,61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Гашение кредиторской 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>задолженности за 2021год в соответствии с отчетами на 01.01.2022г.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2 105 704,66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858 330,58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222 763,47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1 024 610,61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F639D3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2 105 704,66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858 330,58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222 763,47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1 024 610,61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F639D3">
        <w:trPr>
          <w:cantSplit/>
          <w:trHeight w:val="4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85 219,86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85 219,86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946C3D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Гашение кредиторской задолженности прошлых лет связанной с финансовым обеспечением дорожной деятельности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вне границ</w:t>
            </w:r>
            <w:r w:rsidRPr="001164B9">
              <w:rPr>
                <w:color w:val="000000"/>
                <w:sz w:val="16"/>
                <w:szCs w:val="16"/>
              </w:rPr>
              <w:t xml:space="preserve"> населенных пунктов в границах муниципального района, включая обеспечение безопасности дорожного движения на них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1 362 174,54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471 143,16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sz w:val="16"/>
                <w:szCs w:val="16"/>
              </w:rPr>
              <w:t>363 884,44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527 146,94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Гашение кредиторской задолженности за 2021 год в соответствии с отчетами на 01.01.2022г.</w:t>
            </w:r>
          </w:p>
        </w:tc>
      </w:tr>
      <w:tr w:rsidR="00C71518" w:rsidRPr="001164B9" w:rsidTr="00946C3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946C3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946C3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1 362 174,54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471 143,16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363 884,44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527 146,94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946C3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1 362 174,54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471 143,16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363 884,44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527 146,94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946C3D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472 879,60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273 743,16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199 136,44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FA47E2">
        <w:trPr>
          <w:cantSplit/>
          <w:trHeight w:val="46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вне границ </w:t>
            </w:r>
            <w:r w:rsidRPr="001164B9">
              <w:rPr>
                <w:color w:val="000000"/>
                <w:sz w:val="16"/>
                <w:szCs w:val="16"/>
              </w:rPr>
              <w:t xml:space="preserve">населенных пунктов, за счет остатка средств ликвидируемых муниципальных дорожных фондов сельских поселений на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01.01.2016г.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Гашение кредиторской задолженности за 2021 год в соответствии с отчетами на 01.01.2022г.</w:t>
            </w:r>
          </w:p>
        </w:tc>
      </w:tr>
      <w:tr w:rsidR="00C71518" w:rsidRPr="001164B9" w:rsidTr="00FA47E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FA47E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FA47E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FA47E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FA47E2">
        <w:trPr>
          <w:cantSplit/>
          <w:trHeight w:val="42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4F14B5"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 границах </w:t>
            </w:r>
            <w:r w:rsidRPr="001164B9">
              <w:rPr>
                <w:color w:val="000000"/>
                <w:sz w:val="16"/>
                <w:szCs w:val="16"/>
              </w:rPr>
              <w:t xml:space="preserve">населенных пунктов, за счет остатка средств ликвидируемых муниципальных дорожных фондов сельских поселений на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01.01.2016г.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162 639,77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28 597,00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Гашение кредиторской задолженности за 2021 год в соответствии с отчетами на 01.01.2022г.</w:t>
            </w:r>
          </w:p>
        </w:tc>
      </w:tr>
      <w:tr w:rsidR="00C71518" w:rsidRPr="001164B9" w:rsidTr="004F14B5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4F14B5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4F14B5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162 639,77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28 597,00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4F14B5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4F14B5">
        <w:trPr>
          <w:cantSplit/>
          <w:trHeight w:val="42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134 042,77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На проектирование,</w:t>
            </w:r>
            <w:r w:rsidRPr="001164B9">
              <w:rPr>
                <w:color w:val="000000"/>
                <w:sz w:val="16"/>
                <w:szCs w:val="16"/>
              </w:rPr>
              <w:t xml:space="preserve"> строительство и реконструкцию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13 740 878,58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4 613 626,29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4 563 626,29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4 563 626,00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Реконструкция автомобильной дороги общего пользования общего пользования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Илеза-Митьинская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(в том числе разработка проекта реконструкции) за счет средств муниципального дорожного фонда. Прохождение повторной 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экспертизы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 xml:space="preserve"> а/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Аверкиевская-Малиновка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>.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C71518">
        <w:trPr>
          <w:cantSplit/>
          <w:trHeight w:val="916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13 740 878,58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4 613 626,29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4 563 626,29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4 563 626,00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107D5E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4 613 626,29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4 563 626,29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107D5E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 w:rsidRPr="001164B9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пунктов сельских поселений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5 870 000,00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6 002 250,00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6 136 750,00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5 870 000,00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6 002 250,00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6 136 750,00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9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t>Устьянского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Администрация МО «Устьянский муниципальный район» (далее Администрация)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Администрация МО «Устьянский муниципальный район» (далее Администрация)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Субсидии бюджетам городских поселений, входящих в состав муниципального образования "Устьянский муниципальный район" в соответствии с п.2 Порядка формирования и использования бюджетных ассигнований муниципального дорожного фонда МО "Устьянский муниципальный район"</w:t>
            </w:r>
            <w:r w:rsidRPr="001164B9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36 498 537,90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30 408 273,90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6 090 264,00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Ремонт  дорожной сети в границах населенных пунктов (дорожная сеть с твердым покрытием), городского поселения МО "Октябрьское" общей протяженностью 5,5 км (Пешеходный переход, </w:t>
            </w:r>
            <w:proofErr w:type="spellStart"/>
            <w:r w:rsidRPr="001164B9">
              <w:rPr>
                <w:b/>
                <w:bCs/>
                <w:color w:val="000000"/>
                <w:sz w:val="16"/>
                <w:szCs w:val="16"/>
              </w:rPr>
              <w:t>ул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1164B9">
              <w:rPr>
                <w:b/>
                <w:bCs/>
                <w:color w:val="000000"/>
                <w:sz w:val="16"/>
                <w:szCs w:val="16"/>
              </w:rPr>
              <w:t>ашина,ул.Загородная,ул.Комсомольская</w:t>
            </w:r>
            <w:proofErr w:type="spellEnd"/>
            <w:r w:rsidRPr="001164B9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31 721 616,00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586 921,90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282 407,90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304 514,00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E76EC6">
        <w:trPr>
          <w:cantSplit/>
          <w:trHeight w:val="72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36 498 537,90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30 408 273,90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6 090 264,00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1518" w:rsidRPr="001164B9" w:rsidTr="00E76EC6">
        <w:trPr>
          <w:cantSplit/>
          <w:trHeight w:val="46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36 498 537,90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30 408 273,90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6 090 264,00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39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Субсидия на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мероприятий по модернизации нерегулируемых пешеходных переходов, светофорных объектов и установке пешеходных ограждений на 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>автомобильных дорогах общего пользования местного значения (дорожный фонд Архангельской обл</w:t>
            </w:r>
            <w:r w:rsidRPr="00C71518">
              <w:rPr>
                <w:color w:val="000000"/>
                <w:sz w:val="16"/>
                <w:szCs w:val="16"/>
              </w:rPr>
              <w:t>а</w:t>
            </w:r>
            <w:r w:rsidRPr="001164B9">
              <w:rPr>
                <w:color w:val="000000"/>
                <w:sz w:val="16"/>
                <w:szCs w:val="16"/>
              </w:rPr>
              <w:t>сти)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2 879 290,00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2 879 290,00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Обустройство пешеходного перехода п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>ктябрьский ул.Ленина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2 299 290,00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2 299 290,00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84377F">
        <w:trPr>
          <w:cantSplit/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Администрация МО «Устьянский муниципальный район» (далее Администрация)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2 879 290,00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2 879 290,00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84377F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2 879 290,00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2 879 290,00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 Субсидия на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в муниципальных районах и городских округах Архангельской области    </w:t>
            </w:r>
            <w:r w:rsidRPr="001164B9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21 880 826,00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21 880 826,00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Ремонт  дорожной сети в границах населенных пунктов (дорожная сеть с твердым покрытием), городского поселения МО "Октябрьское"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>ашина,ул.Загородная</w:t>
            </w:r>
            <w:proofErr w:type="spellEnd"/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18 270 826,00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18 270 826,00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3 610 000,00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9F6837">
        <w:trPr>
          <w:cantSplit/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Администрация МО «Устьянский муниципальный район» (далее Администрация)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21 880 826,00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21 880 826,00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9F6837">
        <w:trPr>
          <w:cantSplit/>
          <w:trHeight w:val="28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21 880 826,00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21 880 826,00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5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 Субсидия на 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 xml:space="preserve">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11 738 421,90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5 648 157,90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6 090 264,00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Ремонт  дорожной сети в границах населенных пунктов (дорожная сеть с твердым покрытием), городского поселения МО "Октябрьское" ул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>омсомольс</w:t>
            </w:r>
            <w:r w:rsidRPr="001164B9">
              <w:rPr>
                <w:color w:val="000000"/>
                <w:sz w:val="16"/>
                <w:szCs w:val="16"/>
              </w:rPr>
              <w:lastRenderedPageBreak/>
              <w:t>кая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11 151 500,00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5 365 750,00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586 921,90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282 407,90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304 514,00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A04433">
        <w:trPr>
          <w:cantSplit/>
          <w:trHeight w:val="37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Администрация МО «Устьянский муниципальный район» (далее Администрация)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11 738 421,90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5 648 157,90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6 090 264,00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C71518" w:rsidRPr="001164B9" w:rsidTr="00A04433">
        <w:trPr>
          <w:cantSplit/>
          <w:trHeight w:val="58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в т.ч. МБТ МО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1518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11 738 421,90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5 648 157,90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6 090 264,00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18" w:rsidRPr="001164B9" w:rsidRDefault="00C71518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1518" w:rsidRPr="001164B9" w:rsidRDefault="00C71518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Содержание,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</w:t>
            </w:r>
            <w:proofErr w:type="spellStart"/>
            <w:r w:rsidRPr="001164B9">
              <w:rPr>
                <w:b/>
                <w:bCs/>
                <w:color w:val="000000"/>
                <w:sz w:val="16"/>
                <w:szCs w:val="16"/>
              </w:rPr>
              <w:t>них</w:t>
            </w:r>
            <w:proofErr w:type="gramStart"/>
            <w:r w:rsidRPr="001164B9">
              <w:rPr>
                <w:b/>
                <w:bCs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границах муниципального района за исключением автомобильных дорог в границах населенных пунктов городского поселения "Октябрьское"</w:t>
            </w:r>
            <w:r w:rsidRPr="001164B9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sz w:val="16"/>
                <w:szCs w:val="16"/>
              </w:rPr>
              <w:t>29 690 991,71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23 784 301,00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24 053 798,40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Содержание, ремонт и обустройство автомобильных дорог общего пользования местного значения в границах муниципального района общей протяженностью 755,6 км 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29 960 991,71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23 784 301,00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24 053 798,40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1164B9">
              <w:rPr>
                <w:i/>
                <w:iCs/>
                <w:color w:val="000000"/>
                <w:sz w:val="16"/>
                <w:szCs w:val="16"/>
              </w:rPr>
              <w:t>УСиИ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23 784 301,00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24 053 798,40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2 057 638,00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Капитальный </w:t>
            </w:r>
            <w:proofErr w:type="gramStart"/>
            <w:r w:rsidRPr="001164B9">
              <w:rPr>
                <w:color w:val="000000"/>
                <w:sz w:val="16"/>
                <w:szCs w:val="16"/>
              </w:rPr>
              <w:t>ремонт</w:t>
            </w:r>
            <w:proofErr w:type="gramEnd"/>
            <w:r w:rsidRPr="001164B9">
              <w:rPr>
                <w:color w:val="000000"/>
                <w:sz w:val="16"/>
                <w:szCs w:val="16"/>
              </w:rPr>
              <w:t xml:space="preserve"> а/</w:t>
            </w:r>
            <w:proofErr w:type="spellStart"/>
            <w:r w:rsidRPr="001164B9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1164B9">
              <w:rPr>
                <w:color w:val="000000"/>
                <w:sz w:val="16"/>
                <w:szCs w:val="16"/>
              </w:rPr>
              <w:t xml:space="preserve"> ул. Первомайская с. Шангалы 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2 057 638,00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C7151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r w:rsidR="00C71518">
              <w:rPr>
                <w:i/>
                <w:iCs/>
                <w:color w:val="000000"/>
                <w:sz w:val="16"/>
                <w:szCs w:val="16"/>
              </w:rPr>
              <w:t>Устьянского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Осуществление иных мероприятий, связанных с выполнением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4 200 600,00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Приобретение техники по содержанию улично-дорожной сети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4 200 600,00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i/>
                <w:iCs/>
                <w:color w:val="000000"/>
                <w:sz w:val="16"/>
                <w:szCs w:val="16"/>
              </w:rPr>
              <w:t>Устьянского муниципального района</w:t>
            </w:r>
            <w:r w:rsidR="001164B9" w:rsidRPr="001164B9">
              <w:rPr>
                <w:i/>
                <w:iCs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2.8.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Приобретение техники по содержанию улично-дорожной сети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 xml:space="preserve">Приобретение техники по содержанию улично-дорожной сети </w:t>
            </w: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C71518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64B9">
              <w:rPr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i/>
                <w:iCs/>
                <w:color w:val="000000"/>
                <w:sz w:val="16"/>
                <w:szCs w:val="16"/>
              </w:rPr>
              <w:t>Устьянского муниципального района</w:t>
            </w:r>
            <w:r w:rsidR="001164B9" w:rsidRPr="001164B9">
              <w:rPr>
                <w:i/>
                <w:iCs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465"/>
        </w:trPr>
        <w:tc>
          <w:tcPr>
            <w:tcW w:w="440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ВСЕГО на реализацию Программы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Всего, в т.ч.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231 401 052,56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70 976 313,51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40 240 912,79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45 334 407,26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36 715 986,00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38 133 433,00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color w:val="000000"/>
                <w:sz w:val="16"/>
                <w:szCs w:val="16"/>
              </w:rPr>
            </w:pPr>
            <w:r w:rsidRPr="001164B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64B9" w:rsidRPr="001164B9" w:rsidTr="00812E82">
        <w:trPr>
          <w:cantSplit/>
          <w:trHeight w:val="330"/>
        </w:trPr>
        <w:tc>
          <w:tcPr>
            <w:tcW w:w="44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812E82">
        <w:trPr>
          <w:cantSplit/>
          <w:trHeight w:val="330"/>
        </w:trPr>
        <w:tc>
          <w:tcPr>
            <w:tcW w:w="44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49 730 616,00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5 870 000,00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6 002 250,00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6 136 750,00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C71518">
        <w:trPr>
          <w:cantSplit/>
          <w:trHeight w:val="330"/>
        </w:trPr>
        <w:tc>
          <w:tcPr>
            <w:tcW w:w="44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177 480 436,56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40 850 447,51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34 455 162,79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39 464 407,26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30 713 736,00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31 996 683,00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color w:val="000000"/>
                <w:sz w:val="16"/>
                <w:szCs w:val="16"/>
              </w:rPr>
            </w:pPr>
          </w:p>
        </w:tc>
      </w:tr>
      <w:tr w:rsidR="001164B9" w:rsidRPr="001164B9" w:rsidTr="00C71518">
        <w:trPr>
          <w:cantSplit/>
          <w:trHeight w:val="330"/>
        </w:trPr>
        <w:tc>
          <w:tcPr>
            <w:tcW w:w="440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B9" w:rsidRPr="001164B9" w:rsidRDefault="001164B9" w:rsidP="001164B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B9" w:rsidRPr="001164B9" w:rsidRDefault="001164B9" w:rsidP="001164B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B9" w:rsidRPr="001164B9" w:rsidRDefault="001164B9" w:rsidP="001164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64B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4E63EC" w:rsidRDefault="004E63EC" w:rsidP="00BF018F">
      <w:pPr>
        <w:pStyle w:val="ConsPlusNormal"/>
        <w:jc w:val="right"/>
        <w:outlineLvl w:val="1"/>
        <w:rPr>
          <w:sz w:val="24"/>
          <w:szCs w:val="24"/>
        </w:rPr>
        <w:sectPr w:rsidR="004E63EC" w:rsidSect="00E85E66">
          <w:pgSz w:w="16838" w:h="11906" w:orient="landscape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>Приложение N 6</w:t>
      </w:r>
    </w:p>
    <w:p w:rsidR="00E859A9" w:rsidRPr="00497FEA" w:rsidRDefault="00E859A9" w:rsidP="00E859A9">
      <w:pPr>
        <w:pStyle w:val="ConsPlusNormal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постановлению администрации  </w:t>
      </w:r>
    </w:p>
    <w:p w:rsidR="00E859A9" w:rsidRPr="00497FEA" w:rsidRDefault="00E859A9" w:rsidP="00E859A9">
      <w:pPr>
        <w:pStyle w:val="ConsPlusNormal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Устьянского муниципального района </w:t>
      </w:r>
    </w:p>
    <w:p w:rsidR="00E859A9" w:rsidRPr="00001667" w:rsidRDefault="00001667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12 мая </w:t>
      </w:r>
      <w:r w:rsidR="00E859A9" w:rsidRPr="00001667">
        <w:rPr>
          <w:rFonts w:ascii="Times New Roman" w:hAnsi="Times New Roman" w:cs="Times New Roman"/>
        </w:rPr>
        <w:t xml:space="preserve"> 2022 г. №</w:t>
      </w:r>
      <w:r>
        <w:rPr>
          <w:rFonts w:ascii="Times New Roman" w:hAnsi="Times New Roman" w:cs="Times New Roman"/>
        </w:rPr>
        <w:t xml:space="preserve"> 893</w:t>
      </w:r>
    </w:p>
    <w:p w:rsidR="00E859A9" w:rsidRPr="00001667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9888" w:type="dxa"/>
        <w:jc w:val="right"/>
        <w:tblInd w:w="-234" w:type="dxa"/>
        <w:tblLayout w:type="fixed"/>
        <w:tblLook w:val="04A0"/>
      </w:tblPr>
      <w:tblGrid>
        <w:gridCol w:w="1418"/>
        <w:gridCol w:w="1701"/>
        <w:gridCol w:w="1417"/>
        <w:gridCol w:w="1276"/>
        <w:gridCol w:w="1276"/>
        <w:gridCol w:w="1417"/>
        <w:gridCol w:w="1383"/>
      </w:tblGrid>
      <w:tr w:rsidR="00802E97" w:rsidRPr="001D50DF" w:rsidTr="00E85E66">
        <w:trPr>
          <w:trHeight w:val="42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Объем            финансирования,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97" w:rsidRPr="006563C6" w:rsidRDefault="00802E97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97" w:rsidRPr="006563C6" w:rsidRDefault="00802E97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2024год</w:t>
            </w:r>
          </w:p>
        </w:tc>
      </w:tr>
      <w:tr w:rsidR="00802E97" w:rsidRPr="001D50DF" w:rsidTr="00E85E66">
        <w:trPr>
          <w:trHeight w:val="461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B923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2</w:t>
            </w:r>
            <w:r w:rsidR="00B923F3">
              <w:rPr>
                <w:bCs/>
                <w:color w:val="000000"/>
                <w:sz w:val="20"/>
                <w:szCs w:val="20"/>
              </w:rPr>
              <w:t>31401052,56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70 976 313,51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40240912,79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B923F3" w:rsidP="00B923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45334407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36715986,00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38133433,00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 w:rsidRPr="006563C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563C6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49730616,00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 xml:space="preserve"> 5870000,00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6002250,00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6136750,00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FF7F68" w:rsidP="00FF7F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181670436</w:t>
            </w:r>
            <w:r w:rsidR="00FF4EFA">
              <w:rPr>
                <w:bCs/>
                <w:color w:val="000000"/>
                <w:sz w:val="20"/>
                <w:szCs w:val="20"/>
              </w:rPr>
              <w:t>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45040447,51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34455162,79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B923F3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39464440,26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36715986,00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38133433,00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02E97" w:rsidRPr="00D754FB" w:rsidRDefault="00802E97" w:rsidP="00E85E66">
      <w:pPr>
        <w:tabs>
          <w:tab w:val="left" w:pos="0"/>
        </w:tabs>
        <w:rPr>
          <w:lang w:val="en-US"/>
        </w:rPr>
      </w:pPr>
    </w:p>
    <w:sectPr w:rsidR="00802E97" w:rsidRPr="00D754FB" w:rsidSect="00967E6D">
      <w:pgSz w:w="11906" w:h="16838"/>
      <w:pgMar w:top="1134" w:right="566" w:bottom="567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26" w:rsidRDefault="00191926" w:rsidP="00EC06AF">
      <w:r>
        <w:separator/>
      </w:r>
    </w:p>
  </w:endnote>
  <w:endnote w:type="continuationSeparator" w:id="0">
    <w:p w:rsidR="00191926" w:rsidRDefault="00191926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26" w:rsidRDefault="00191926" w:rsidP="00EC06AF">
      <w:r>
        <w:separator/>
      </w:r>
    </w:p>
  </w:footnote>
  <w:footnote w:type="continuationSeparator" w:id="0">
    <w:p w:rsidR="00191926" w:rsidRDefault="00191926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82" w:rsidRDefault="00FC1808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2E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2E82" w:rsidRDefault="00812E82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82" w:rsidRDefault="00812E82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8791EAE"/>
    <w:multiLevelType w:val="hybridMultilevel"/>
    <w:tmpl w:val="89A2A728"/>
    <w:lvl w:ilvl="0" w:tplc="27206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8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0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667"/>
    <w:rsid w:val="00001F54"/>
    <w:rsid w:val="00003721"/>
    <w:rsid w:val="00004C53"/>
    <w:rsid w:val="00005B2A"/>
    <w:rsid w:val="000072BB"/>
    <w:rsid w:val="00007E90"/>
    <w:rsid w:val="00010A26"/>
    <w:rsid w:val="00011278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88A"/>
    <w:rsid w:val="00142EBF"/>
    <w:rsid w:val="00142FD4"/>
    <w:rsid w:val="00144F01"/>
    <w:rsid w:val="0014516A"/>
    <w:rsid w:val="00145A17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1926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8C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11DC"/>
    <w:rsid w:val="006812B9"/>
    <w:rsid w:val="00681848"/>
    <w:rsid w:val="006829D3"/>
    <w:rsid w:val="00683202"/>
    <w:rsid w:val="0068376E"/>
    <w:rsid w:val="00683EE2"/>
    <w:rsid w:val="00684DA7"/>
    <w:rsid w:val="0068522A"/>
    <w:rsid w:val="00686386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37F4"/>
    <w:rsid w:val="007841A5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2AE"/>
    <w:rsid w:val="00904DB5"/>
    <w:rsid w:val="0090633C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01C2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5B2A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A3E"/>
    <w:rsid w:val="00AF6B99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0728"/>
    <w:rsid w:val="00C71518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E84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415B"/>
    <w:rsid w:val="00D84237"/>
    <w:rsid w:val="00D8451D"/>
    <w:rsid w:val="00D84BD6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D0D"/>
    <w:rsid w:val="00DE4977"/>
    <w:rsid w:val="00DE5E58"/>
    <w:rsid w:val="00DE6205"/>
    <w:rsid w:val="00DE6F15"/>
    <w:rsid w:val="00DF0C17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34"/>
    <w:rsid w:val="00E126CE"/>
    <w:rsid w:val="00E1342F"/>
    <w:rsid w:val="00E14063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59A9"/>
    <w:rsid w:val="00E85E66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808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1EADD-E7F9-4363-AD9F-372C54A5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26</Pages>
  <Words>7714</Words>
  <Characters>43975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2022-05-12T11:47:00Z</cp:lastPrinted>
  <dcterms:created xsi:type="dcterms:W3CDTF">2022-04-14T06:15:00Z</dcterms:created>
  <dcterms:modified xsi:type="dcterms:W3CDTF">2022-05-12T11:48:00Z</dcterms:modified>
</cp:coreProperties>
</file>