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1266E5" w:rsidP="006337B9">
      <w:pPr>
        <w:jc w:val="center"/>
        <w:rPr>
          <w:sz w:val="28"/>
        </w:rPr>
      </w:pPr>
      <w:r>
        <w:rPr>
          <w:sz w:val="28"/>
        </w:rPr>
        <w:t>от 15</w:t>
      </w:r>
      <w:r w:rsidR="00FB5F2B">
        <w:rPr>
          <w:sz w:val="28"/>
        </w:rPr>
        <w:t xml:space="preserve"> </w:t>
      </w:r>
      <w:r w:rsidR="00D0173F">
        <w:rPr>
          <w:sz w:val="28"/>
        </w:rPr>
        <w:t>ию</w:t>
      </w:r>
      <w:r w:rsidR="002378FE">
        <w:rPr>
          <w:sz w:val="28"/>
        </w:rPr>
        <w:t>ля</w:t>
      </w:r>
      <w:r w:rsidR="006337B9">
        <w:rPr>
          <w:sz w:val="28"/>
        </w:rPr>
        <w:t xml:space="preserve">  202</w:t>
      </w:r>
      <w:r w:rsidR="00FB5F2B">
        <w:rPr>
          <w:sz w:val="28"/>
        </w:rPr>
        <w:t xml:space="preserve">1 года  № </w:t>
      </w:r>
      <w:r>
        <w:rPr>
          <w:sz w:val="28"/>
        </w:rPr>
        <w:t>978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1266E5" w:rsidRDefault="006337B9" w:rsidP="006337B9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r w:rsidR="001266E5" w:rsidRPr="001266E5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1266E5" w:rsidRPr="001266E5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1266E5" w:rsidRPr="001266E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6337B9" w:rsidRPr="001266E5" w:rsidRDefault="006337B9" w:rsidP="006337B9">
      <w:pPr>
        <w:pStyle w:val="21"/>
        <w:rPr>
          <w:sz w:val="28"/>
        </w:rPr>
      </w:pPr>
    </w:p>
    <w:p w:rsidR="006337B9" w:rsidRPr="00324268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r w:rsidRPr="00E87851">
        <w:rPr>
          <w:color w:val="000000"/>
          <w:sz w:val="28"/>
          <w:szCs w:val="28"/>
        </w:rPr>
        <w:t>На основании статьи 179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24268">
        <w:rPr>
          <w:color w:val="000000"/>
          <w:sz w:val="28"/>
          <w:szCs w:val="28"/>
        </w:rPr>
        <w:t xml:space="preserve">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от 27 февраля </w:t>
      </w:r>
      <w:r w:rsidR="003934B7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№ 24</w:t>
      </w:r>
      <w:r w:rsidRPr="00324268">
        <w:rPr>
          <w:color w:val="000000"/>
          <w:sz w:val="28"/>
          <w:szCs w:val="28"/>
        </w:rPr>
        <w:t>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324268">
        <w:rPr>
          <w:color w:val="000000"/>
          <w:sz w:val="28"/>
          <w:szCs w:val="28"/>
        </w:rPr>
        <w:t>Устьянский</w:t>
      </w:r>
      <w:proofErr w:type="spellEnd"/>
      <w:r w:rsidRPr="00324268">
        <w:rPr>
          <w:color w:val="000000"/>
          <w:sz w:val="28"/>
          <w:szCs w:val="28"/>
        </w:rPr>
        <w:t xml:space="preserve"> муниципальный район», администрац</w:t>
      </w:r>
      <w:r w:rsidR="003934B7">
        <w:rPr>
          <w:color w:val="000000"/>
          <w:sz w:val="28"/>
          <w:szCs w:val="28"/>
        </w:rPr>
        <w:t xml:space="preserve">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области.</w:t>
      </w:r>
    </w:p>
    <w:p w:rsidR="006337B9" w:rsidRPr="00B22124" w:rsidRDefault="006337B9" w:rsidP="003934B7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</w:rPr>
      </w:pPr>
      <w:r w:rsidRPr="00B22124">
        <w:rPr>
          <w:rStyle w:val="a6"/>
          <w:rFonts w:ascii="Times New Roman" w:eastAsia="Calibri" w:hAnsi="Times New Roman"/>
        </w:rPr>
        <w:t>ПОСТАНОВЛЯЕТ:</w:t>
      </w:r>
    </w:p>
    <w:p w:rsidR="001266E5" w:rsidRPr="003934B7" w:rsidRDefault="001266E5" w:rsidP="003934B7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6337B9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337B9">
        <w:rPr>
          <w:spacing w:val="0"/>
          <w:sz w:val="28"/>
          <w:szCs w:val="28"/>
        </w:rPr>
        <w:t>Внести изменения в муниципальную программу «</w:t>
      </w:r>
      <w:r>
        <w:rPr>
          <w:spacing w:val="0"/>
          <w:sz w:val="28"/>
          <w:szCs w:val="28"/>
        </w:rPr>
        <w:t>Безопасное обращение с отходами производства и потребления в муниципальном образовании «</w:t>
      </w:r>
      <w:proofErr w:type="spellStart"/>
      <w:r>
        <w:rPr>
          <w:spacing w:val="0"/>
          <w:sz w:val="28"/>
          <w:szCs w:val="28"/>
        </w:rPr>
        <w:t>Устьянский</w:t>
      </w:r>
      <w:proofErr w:type="spellEnd"/>
      <w:r>
        <w:rPr>
          <w:spacing w:val="0"/>
          <w:sz w:val="28"/>
          <w:szCs w:val="28"/>
        </w:rPr>
        <w:t xml:space="preserve"> муниципальный район»</w:t>
      </w:r>
      <w:r w:rsidRPr="006337B9">
        <w:rPr>
          <w:spacing w:val="0"/>
          <w:sz w:val="28"/>
          <w:szCs w:val="28"/>
        </w:rPr>
        <w:t>, утвержденную постановлением админист</w:t>
      </w:r>
      <w:r w:rsidR="00B516AD">
        <w:rPr>
          <w:spacing w:val="0"/>
          <w:sz w:val="28"/>
          <w:szCs w:val="28"/>
        </w:rPr>
        <w:t xml:space="preserve">рации </w:t>
      </w:r>
      <w:r w:rsidRPr="006337B9">
        <w:rPr>
          <w:spacing w:val="0"/>
          <w:sz w:val="28"/>
          <w:szCs w:val="28"/>
        </w:rPr>
        <w:t xml:space="preserve"> </w:t>
      </w:r>
      <w:proofErr w:type="spellStart"/>
      <w:r w:rsidR="003934B7">
        <w:rPr>
          <w:spacing w:val="0"/>
          <w:sz w:val="28"/>
          <w:szCs w:val="28"/>
        </w:rPr>
        <w:t>Устьянского</w:t>
      </w:r>
      <w:proofErr w:type="spellEnd"/>
      <w:r w:rsidR="003934B7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>
        <w:rPr>
          <w:spacing w:val="0"/>
          <w:sz w:val="28"/>
          <w:szCs w:val="28"/>
        </w:rPr>
        <w:t xml:space="preserve"> от </w:t>
      </w:r>
      <w:r w:rsidR="002378FE">
        <w:rPr>
          <w:spacing w:val="0"/>
          <w:sz w:val="28"/>
          <w:szCs w:val="28"/>
        </w:rPr>
        <w:t>23 июня 2021 года №846</w:t>
      </w:r>
      <w:r w:rsidR="00B516AD">
        <w:rPr>
          <w:spacing w:val="0"/>
          <w:sz w:val="28"/>
          <w:szCs w:val="28"/>
        </w:rPr>
        <w:t>,</w:t>
      </w:r>
      <w:r w:rsidRPr="006337B9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>
        <w:rPr>
          <w:spacing w:val="0"/>
          <w:sz w:val="28"/>
          <w:szCs w:val="28"/>
        </w:rPr>
        <w:t>.</w:t>
      </w:r>
    </w:p>
    <w:p w:rsidR="00B516AD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2</w:t>
      </w:r>
      <w:r w:rsidRPr="00285233">
        <w:rPr>
          <w:rStyle w:val="fontstyle01"/>
        </w:rPr>
        <w:t>.</w:t>
      </w:r>
      <w:r w:rsidRPr="00B516AD">
        <w:rPr>
          <w:rStyle w:val="fontstyle01"/>
          <w:b/>
        </w:rPr>
        <w:t xml:space="preserve"> </w:t>
      </w:r>
      <w:r w:rsidRPr="00B516AD">
        <w:rPr>
          <w:sz w:val="28"/>
          <w:szCs w:val="28"/>
        </w:rPr>
        <w:t xml:space="preserve">Настоящее постановление </w:t>
      </w:r>
      <w:r w:rsidRPr="00B516AD">
        <w:rPr>
          <w:bCs/>
          <w:sz w:val="28"/>
          <w:szCs w:val="28"/>
        </w:rPr>
        <w:t xml:space="preserve">разместить </w:t>
      </w:r>
      <w:r w:rsidRPr="00B516AD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</w:t>
      </w:r>
      <w:r w:rsidRPr="00B516AD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285233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33">
        <w:rPr>
          <w:sz w:val="28"/>
          <w:szCs w:val="28"/>
        </w:rPr>
        <w:t xml:space="preserve">. </w:t>
      </w:r>
      <w:proofErr w:type="gramStart"/>
      <w:r w:rsidRPr="00285233">
        <w:rPr>
          <w:sz w:val="28"/>
          <w:szCs w:val="28"/>
        </w:rPr>
        <w:t>Контроль за</w:t>
      </w:r>
      <w:proofErr w:type="gramEnd"/>
      <w:r w:rsidRPr="00285233">
        <w:rPr>
          <w:sz w:val="28"/>
          <w:szCs w:val="28"/>
        </w:rPr>
        <w:t xml:space="preserve"> исполнением данн</w:t>
      </w:r>
      <w:r>
        <w:rPr>
          <w:sz w:val="28"/>
          <w:szCs w:val="28"/>
        </w:rPr>
        <w:t>ого постановления возложить на н</w:t>
      </w:r>
      <w:r w:rsidRPr="00285233">
        <w:rPr>
          <w:sz w:val="28"/>
          <w:szCs w:val="28"/>
        </w:rPr>
        <w:t xml:space="preserve">ачальника управления строительства и инфраструктуры, заместителя главы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 </w:t>
      </w:r>
      <w:r w:rsidRPr="00285233">
        <w:rPr>
          <w:sz w:val="28"/>
          <w:szCs w:val="28"/>
        </w:rPr>
        <w:t>по строительству и муниципальному хозяйству.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8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233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А.А. </w:t>
      </w:r>
      <w:proofErr w:type="spellStart"/>
      <w:r>
        <w:rPr>
          <w:sz w:val="28"/>
          <w:szCs w:val="28"/>
        </w:rPr>
        <w:t>Хоробров</w:t>
      </w:r>
      <w:proofErr w:type="spellEnd"/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082F07" w:rsidRDefault="00082F07"/>
    <w:p w:rsidR="00B94740" w:rsidRPr="003934B7" w:rsidRDefault="003934B7" w:rsidP="003934B7">
      <w:pPr>
        <w:pStyle w:val="ConsPlusTitle"/>
        <w:widowControl/>
        <w:ind w:left="7080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П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>№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1                     </w:t>
      </w:r>
    </w:p>
    <w:p w:rsidR="00B94740" w:rsidRPr="003934B7" w:rsidRDefault="00B94740" w:rsidP="003934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3934B7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B94740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34B7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934B7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B94740" w:rsidRPr="003934B7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266E5">
        <w:rPr>
          <w:rFonts w:ascii="Times New Roman" w:hAnsi="Times New Roman" w:cs="Times New Roman"/>
          <w:b w:val="0"/>
          <w:sz w:val="24"/>
          <w:szCs w:val="24"/>
        </w:rPr>
        <w:t>15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73F">
        <w:rPr>
          <w:rFonts w:ascii="Times New Roman" w:hAnsi="Times New Roman" w:cs="Times New Roman"/>
          <w:b w:val="0"/>
          <w:sz w:val="24"/>
          <w:szCs w:val="24"/>
        </w:rPr>
        <w:t>ию</w:t>
      </w:r>
      <w:r w:rsidR="002378FE">
        <w:rPr>
          <w:rFonts w:ascii="Times New Roman" w:hAnsi="Times New Roman" w:cs="Times New Roman"/>
          <w:b w:val="0"/>
          <w:sz w:val="24"/>
          <w:szCs w:val="24"/>
        </w:rPr>
        <w:t>ля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 2021 года </w:t>
      </w:r>
      <w:r w:rsidR="001266E5">
        <w:rPr>
          <w:rFonts w:ascii="Times New Roman" w:hAnsi="Times New Roman" w:cs="Times New Roman"/>
          <w:b w:val="0"/>
          <w:sz w:val="24"/>
          <w:szCs w:val="24"/>
        </w:rPr>
        <w:t>№ 978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 xml:space="preserve"> «Безопасное обращение с отходами производства и потребления в </w:t>
      </w:r>
      <w:proofErr w:type="spellStart"/>
      <w:r w:rsidR="00D0173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D0173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0B4F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D017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934B7" w:rsidRDefault="003934B7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Pr="00700F66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B94740" w:rsidRPr="008A280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934B7">
            <w:pPr>
              <w:ind w:firstLine="709"/>
              <w:jc w:val="both"/>
            </w:pPr>
            <w:r>
              <w:t xml:space="preserve">Управление строительства и инфраструктуры администрации </w:t>
            </w:r>
            <w:proofErr w:type="spellStart"/>
            <w:r w:rsidR="003934B7">
              <w:t>Устьянского</w:t>
            </w:r>
            <w:proofErr w:type="spellEnd"/>
            <w:r w:rsidR="003934B7">
              <w:t xml:space="preserve"> муниципального района Архангельской области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B94740">
            <w:pPr>
              <w:pStyle w:val="a9"/>
            </w:pPr>
            <w:r>
              <w:t xml:space="preserve">Нет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A6B" w:rsidRPr="00F82A6B" w:rsidRDefault="00FA0B8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Площадка временного накопления твердых коммунальных отходов.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Прием опасных отходов (первого класса).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Разработка (актуализация) схем генеральной очистки территорий.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3F1592">
              <w:t>борк</w:t>
            </w:r>
            <w:r>
              <w:t>а</w:t>
            </w:r>
            <w:r w:rsidRPr="003F1592">
              <w:t xml:space="preserve"> навалов мусора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 xml:space="preserve">Количество </w:t>
            </w:r>
            <w:r w:rsidRPr="001307CC">
              <w:t>контейнерных площадок</w:t>
            </w:r>
            <w:r>
              <w:t xml:space="preserve">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</w:t>
            </w:r>
            <w:r w:rsidRPr="001307CC">
              <w:t xml:space="preserve"> </w:t>
            </w:r>
            <w:r>
              <w:t>контейнеров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Уборка несанкционированных свалок.</w:t>
            </w:r>
          </w:p>
          <w:p w:rsidR="00B94740" w:rsidRPr="002035FF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 содержащихся мест (площадок) накопления твердых коммунальных отходов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53F" w:rsidRDefault="0091553F" w:rsidP="0091553F">
            <w:pPr>
              <w:numPr>
                <w:ilvl w:val="0"/>
                <w:numId w:val="3"/>
              </w:numPr>
            </w:pPr>
            <w:r>
              <w:t xml:space="preserve"> </w:t>
            </w:r>
            <w:r w:rsidR="00F05C6F">
              <w:t>Подготовка площадки временного накопления твердых коммунальных отходов на территории МО «</w:t>
            </w:r>
            <w:proofErr w:type="spellStart"/>
            <w:r w:rsidR="00F05C6F">
              <w:t>Устьянский</w:t>
            </w:r>
            <w:proofErr w:type="spellEnd"/>
            <w:r w:rsidR="00F05C6F">
              <w:t xml:space="preserve"> муниципальный район»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Организация сбора и утилизация опасных отходов 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Разработка инженерной системы санитарной очистки территорий и населенных пунктов </w:t>
            </w:r>
            <w:proofErr w:type="spellStart"/>
            <w:r>
              <w:t>Устьянскогго</w:t>
            </w:r>
            <w:proofErr w:type="spellEnd"/>
            <w:r>
              <w:t xml:space="preserve"> района.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Выполнение работ по уборке несанкционированных свалок и навалов мусора.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Приобретение контейнеров (бункеров) для накопления твердых коммунальных отходов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Создание мест (площадок) накопления твердых коммунальных отходов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Обустройство объектов размещения твердых коммунальных отходов </w:t>
            </w:r>
          </w:p>
          <w:p w:rsidR="00F05C6F" w:rsidRPr="00CC7DD8" w:rsidRDefault="00F05C6F" w:rsidP="0091553F">
            <w:pPr>
              <w:numPr>
                <w:ilvl w:val="0"/>
                <w:numId w:val="3"/>
              </w:numPr>
            </w:pPr>
            <w:r>
              <w:t>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781127">
              <w:t>21 134 855,77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756E07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>средства областного бюджета –</w:t>
            </w:r>
            <w:r w:rsidR="00F05C6F">
              <w:t xml:space="preserve"> 10 </w:t>
            </w:r>
            <w:r w:rsidR="00781127">
              <w:t>10 321 997,49</w:t>
            </w:r>
            <w:r w:rsidR="00F05C6F">
              <w:t xml:space="preserve">  </w:t>
            </w:r>
            <w:r w:rsidRPr="00756E07">
              <w:t xml:space="preserve">рублей; </w:t>
            </w:r>
          </w:p>
          <w:p w:rsidR="00B94740" w:rsidRPr="00756E07" w:rsidRDefault="00B94740" w:rsidP="00B94740">
            <w:r w:rsidRPr="00756E07">
              <w:t xml:space="preserve">средства бюджета района – </w:t>
            </w:r>
            <w:r w:rsidRPr="00756E07">
              <w:rPr>
                <w:b/>
                <w:bCs/>
                <w:sz w:val="16"/>
                <w:szCs w:val="16"/>
              </w:rPr>
              <w:t xml:space="preserve"> </w:t>
            </w:r>
            <w:r w:rsidR="00781127">
              <w:rPr>
                <w:bCs/>
              </w:rPr>
              <w:t>10 812 858, 28</w:t>
            </w:r>
            <w:r w:rsidR="000002F3" w:rsidRPr="00756E07">
              <w:rPr>
                <w:b/>
                <w:bCs/>
                <w:sz w:val="16"/>
                <w:szCs w:val="16"/>
              </w:rPr>
              <w:t xml:space="preserve"> </w:t>
            </w:r>
            <w:r w:rsidRPr="00756E07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Площадка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 с целью последующей передачи региональному оператору подготовлена в объеме 100%.</w:t>
            </w:r>
          </w:p>
          <w:p w:rsidR="00756E07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Сбор опасных отходов (</w:t>
            </w:r>
            <w:r>
              <w:rPr>
                <w:lang w:val="en-US"/>
              </w:rPr>
              <w:t>I</w:t>
            </w:r>
            <w:r>
              <w:t xml:space="preserve"> класса) 5 условных единиц.</w:t>
            </w:r>
          </w:p>
          <w:p w:rsidR="00B94740" w:rsidRDefault="002A74A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Разработаны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  <w:r w:rsidR="006279C1">
              <w:t>15 единиц</w:t>
            </w:r>
          </w:p>
          <w:p w:rsidR="00B94740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Выполнены работы по уборке  несанкционированных свалок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2 единицы и навалов мусора 2 единицы.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Приобретение контейнеров для МО «Октябрьское» - итого 103 единицы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>
              <w:t>Ус</w:t>
            </w:r>
            <w:r w:rsidR="00FA0B8B">
              <w:t>тьянского</w:t>
            </w:r>
            <w:proofErr w:type="spellEnd"/>
            <w:r w:rsidR="00FA0B8B">
              <w:t xml:space="preserve"> муниципального района</w:t>
            </w:r>
            <w:r>
              <w:t>, итого 272 единицы</w:t>
            </w:r>
          </w:p>
          <w:p w:rsidR="00756E07" w:rsidRDefault="00717224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Создани</w:t>
            </w:r>
            <w:r w:rsidR="00FA0B8B">
              <w:t>е мест (площадок)  накопления (</w:t>
            </w:r>
            <w:r>
              <w:t>в том числе раздельного накопления) твердых коммунальных отходов,</w:t>
            </w:r>
            <w:r w:rsidR="00FA0B8B">
              <w:t xml:space="preserve">              </w:t>
            </w:r>
            <w:r>
              <w:t>на территории МО «Октябрьское»</w:t>
            </w:r>
            <w:r w:rsidR="00FA0B8B">
              <w:t xml:space="preserve"> - 32 единицы</w:t>
            </w:r>
          </w:p>
          <w:p w:rsidR="00FA0B8B" w:rsidRDefault="00FA0B8B" w:rsidP="00FA0B8B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Создание мест (площадок)  накопления (в том числе раздельного накопления) твердых коммунальных отходов,             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-</w:t>
            </w:r>
            <w:r w:rsidR="00B233EA">
              <w:t>25 единиц</w:t>
            </w:r>
          </w:p>
          <w:p w:rsidR="00151510" w:rsidRDefault="00151510" w:rsidP="00FA0B8B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Обустроен объект размещения твердых коммунальных отходов д. </w:t>
            </w:r>
            <w:proofErr w:type="spellStart"/>
            <w:r>
              <w:t>Тарасонаволоцка</w:t>
            </w:r>
            <w:proofErr w:type="spellEnd"/>
            <w:r>
              <w:t xml:space="preserve"> – </w:t>
            </w:r>
            <w:r w:rsidR="00B233EA">
              <w:t>1</w:t>
            </w:r>
            <w:r>
              <w:t xml:space="preserve"> единиц</w:t>
            </w:r>
            <w:r w:rsidR="00B233EA">
              <w:t>а.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Содержание 91 мест (площадок) накопления твердых коммунальных отходов в МО «Октябрьское»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</w:t>
            </w:r>
            <w:r w:rsidR="00B233EA">
              <w:t>тьянского</w:t>
            </w:r>
            <w:proofErr w:type="spellEnd"/>
            <w:r w:rsidR="00B233EA">
              <w:t xml:space="preserve"> муниципального района – 60 единиц.</w:t>
            </w:r>
          </w:p>
          <w:p w:rsidR="00FA0B8B" w:rsidRDefault="00FA0B8B" w:rsidP="00FA0B8B">
            <w:pPr>
              <w:jc w:val="both"/>
            </w:pPr>
          </w:p>
          <w:p w:rsidR="00B94740" w:rsidRPr="00043D13" w:rsidRDefault="00B94740" w:rsidP="00FA0B8B">
            <w:pPr>
              <w:jc w:val="both"/>
            </w:pPr>
            <w:r>
              <w:t xml:space="preserve"> 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>МО «</w:t>
            </w:r>
            <w:proofErr w:type="spellStart"/>
            <w:r w:rsidRPr="00CC7DD8">
              <w:t>Устьянский</w:t>
            </w:r>
            <w:proofErr w:type="spellEnd"/>
            <w:r w:rsidRPr="00CC7DD8">
              <w:t xml:space="preserve"> муниципальный район» </w:t>
            </w:r>
            <w:r>
              <w:t>по строительству и муниципальному хозяйству.</w:t>
            </w:r>
          </w:p>
        </w:tc>
      </w:tr>
    </w:tbl>
    <w:p w:rsidR="00B94740" w:rsidRDefault="00B94740" w:rsidP="00B94740">
      <w:pPr>
        <w:rPr>
          <w:sz w:val="20"/>
          <w:szCs w:val="20"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756E07" w:rsidRDefault="00756E07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756E07" w:rsidRDefault="00756E07" w:rsidP="00B94740">
      <w:pPr>
        <w:jc w:val="center"/>
        <w:rPr>
          <w:b/>
        </w:rPr>
      </w:pPr>
    </w:p>
    <w:p w:rsidR="001F7D33" w:rsidRDefault="001F7D33" w:rsidP="00B94740">
      <w:pPr>
        <w:jc w:val="center"/>
        <w:rPr>
          <w:b/>
        </w:rPr>
      </w:pPr>
    </w:p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lastRenderedPageBreak/>
        <w:t>Раздел 1. Содержание проблемы</w:t>
      </w:r>
    </w:p>
    <w:p w:rsidR="00B94740" w:rsidRPr="00071EA1" w:rsidRDefault="00B94740" w:rsidP="00B94740"/>
    <w:p w:rsidR="00B94740" w:rsidRPr="009F37ED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C17EF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B94740" w:rsidRPr="009C4695" w:rsidRDefault="00B94740" w:rsidP="00B94740">
      <w:pPr>
        <w:pStyle w:val="3"/>
        <w:tabs>
          <w:tab w:val="left" w:pos="709"/>
        </w:tabs>
        <w:ind w:firstLine="567"/>
        <w:rPr>
          <w:szCs w:val="24"/>
        </w:rPr>
      </w:pPr>
      <w:proofErr w:type="gramStart"/>
      <w:r w:rsidRPr="009C4695">
        <w:rPr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C4695">
        <w:rPr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9F37ED" w:rsidRDefault="00B94740" w:rsidP="00B94740">
      <w:pPr>
        <w:tabs>
          <w:tab w:val="left" w:pos="709"/>
        </w:tabs>
        <w:ind w:firstLine="567"/>
        <w:jc w:val="both"/>
      </w:pPr>
      <w:r w:rsidRPr="009F37ED">
        <w:t xml:space="preserve">Из-за того, что </w:t>
      </w:r>
      <w:proofErr w:type="spellStart"/>
      <w:r w:rsidRPr="009F37ED">
        <w:t>Устьянский</w:t>
      </w:r>
      <w:proofErr w:type="spellEnd"/>
      <w:r w:rsidRPr="009F37ED">
        <w:t xml:space="preserve"> район крайне неравномерно освоен, на его территории  существует  </w:t>
      </w:r>
      <w:r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>
        <w:t xml:space="preserve">брьское, </w:t>
      </w:r>
      <w:proofErr w:type="spellStart"/>
      <w:r>
        <w:t>Шангальское</w:t>
      </w:r>
      <w:proofErr w:type="spellEnd"/>
      <w:r>
        <w:t xml:space="preserve">, </w:t>
      </w:r>
      <w:proofErr w:type="spellStart"/>
      <w:r>
        <w:t>Киземское</w:t>
      </w:r>
      <w:proofErr w:type="spellEnd"/>
      <w:r w:rsidRPr="009F37ED">
        <w:t>.</w:t>
      </w:r>
    </w:p>
    <w:p w:rsidR="00B94740" w:rsidRPr="00DC17EF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94740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</w:t>
      </w:r>
      <w:r w:rsidRPr="00756E07">
        <w:rPr>
          <w:b w:val="0"/>
        </w:rPr>
        <w:lastRenderedPageBreak/>
        <w:t xml:space="preserve">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rPr>
          <w:b w:val="0"/>
        </w:rPr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 xml:space="preserve"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</w:t>
      </w:r>
      <w:r w:rsidRPr="009F37ED">
        <w:lastRenderedPageBreak/>
        <w:t>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Pr="00071EA1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94740" w:rsidRPr="001D0CBA" w:rsidRDefault="00B94740" w:rsidP="00B94740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FA0B8B" w:rsidRDefault="00B94740" w:rsidP="00FA0B8B">
      <w:pPr>
        <w:ind w:firstLine="709"/>
        <w:jc w:val="both"/>
      </w:pPr>
      <w:r>
        <w:t>К 2025</w:t>
      </w:r>
      <w:r w:rsidRPr="00712277">
        <w:t xml:space="preserve"> году </w:t>
      </w:r>
      <w:r>
        <w:t>на территории</w:t>
      </w:r>
      <w:r w:rsidRPr="00712277">
        <w:t xml:space="preserve"> </w:t>
      </w:r>
      <w:r>
        <w:t>МО «</w:t>
      </w:r>
      <w:proofErr w:type="spellStart"/>
      <w:r>
        <w:t>Устьянский</w:t>
      </w:r>
      <w:proofErr w:type="spellEnd"/>
      <w:r>
        <w:t xml:space="preserve"> муниципальный район» будут достигнуты следующие результаты</w:t>
      </w:r>
      <w:r w:rsidRPr="00712277">
        <w:t>: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Подготовка площадки</w:t>
      </w:r>
      <w:r w:rsidR="00FA0B8B">
        <w:t xml:space="preserve"> временного накопления твердых коммунальных отходов на территории МО «</w:t>
      </w:r>
      <w:proofErr w:type="spellStart"/>
      <w:r w:rsidR="00FA0B8B">
        <w:t>Устьянский</w:t>
      </w:r>
      <w:proofErr w:type="spellEnd"/>
      <w:r w:rsidR="00FA0B8B">
        <w:t xml:space="preserve"> муниципальный район» с целью последующей передачи региональному оператору подготовлена в объеме 100%.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lastRenderedPageBreak/>
        <w:t>Сбор опасных отходов (</w:t>
      </w:r>
      <w:r w:rsidRPr="00FA0B8B">
        <w:rPr>
          <w:lang w:val="en-US"/>
        </w:rPr>
        <w:t>I</w:t>
      </w:r>
      <w:r>
        <w:t xml:space="preserve"> класса) 5 условных единиц.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Разработка</w:t>
      </w:r>
      <w:r w:rsidR="00FA0B8B">
        <w:t xml:space="preserve"> схемы санитарной очистки территорий и населенных пунктов </w:t>
      </w:r>
      <w:proofErr w:type="spellStart"/>
      <w:r w:rsidR="00FA0B8B">
        <w:t>Устьянского</w:t>
      </w:r>
      <w:proofErr w:type="spellEnd"/>
      <w:r w:rsidR="00FA0B8B">
        <w:t xml:space="preserve"> района 15 единиц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Выполнение работ</w:t>
      </w:r>
      <w:r w:rsidR="00FA0B8B">
        <w:t xml:space="preserve"> по уборке  несанкционированных свалок 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 2 единицы и навалов мусора 2 единицы.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Приобретение контейнеров для МО «Октябрьское» - итого 103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Приобретение  контейнеров (бункеров) для накопления твердых коммунальных отходов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района, итого 272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Создан</w:t>
      </w:r>
      <w:r w:rsidR="001C3920">
        <w:t>ие</w:t>
      </w:r>
      <w:r>
        <w:t xml:space="preserve"> 32 мест (площадок)  накопления (в том числе раздельного накопления) твердых коммунальных отходов,  на территории МО «Октябрьское» 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Создание </w:t>
      </w:r>
      <w:r w:rsidR="00B233EA">
        <w:t>25</w:t>
      </w:r>
      <w:r>
        <w:t xml:space="preserve"> мест (площадок)  накопления (в том числе раздельного накопления) твердых коммунальных отходов,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151510" w:rsidRDefault="00151510" w:rsidP="00151510">
      <w:pPr>
        <w:numPr>
          <w:ilvl w:val="0"/>
          <w:numId w:val="8"/>
        </w:numPr>
        <w:jc w:val="both"/>
      </w:pPr>
      <w:r>
        <w:t>Выполнение работ по обустройству контейнерных площадок (перевозка, установка).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Обустройство</w:t>
      </w:r>
      <w:r w:rsidR="00FA0B8B">
        <w:t xml:space="preserve"> объект</w:t>
      </w:r>
      <w:r>
        <w:t>ов</w:t>
      </w:r>
      <w:r w:rsidR="00FA0B8B">
        <w:t xml:space="preserve"> размещения твердых коммунальных отходов                                       д. </w:t>
      </w:r>
      <w:proofErr w:type="spellStart"/>
      <w:r w:rsidR="00FA0B8B">
        <w:t>Тарасонаволоцка</w:t>
      </w:r>
      <w:proofErr w:type="spellEnd"/>
      <w:r w:rsidR="00FA0B8B">
        <w:t xml:space="preserve"> – </w:t>
      </w:r>
      <w:r w:rsidR="00B233EA">
        <w:t>1</w:t>
      </w:r>
      <w:r w:rsidR="00FA0B8B">
        <w:t xml:space="preserve"> единиц</w:t>
      </w:r>
      <w:r w:rsidR="00B233EA">
        <w:t>а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Содержание 91 мест (площадок) накопления твердых коммунальных отходов в МО «Октябрьское»</w:t>
      </w:r>
    </w:p>
    <w:p w:rsidR="00FA0B8B" w:rsidRPr="00712277" w:rsidRDefault="00FA0B8B" w:rsidP="001C3920">
      <w:pPr>
        <w:pStyle w:val="a9"/>
        <w:numPr>
          <w:ilvl w:val="0"/>
          <w:numId w:val="8"/>
        </w:numPr>
        <w:jc w:val="both"/>
      </w:pPr>
      <w:r>
        <w:t xml:space="preserve">Содержание мест (площадок) накопления твердых коммунальных отходов на территории </w:t>
      </w:r>
      <w:proofErr w:type="spellStart"/>
      <w:r>
        <w:t>Ус</w:t>
      </w:r>
      <w:r w:rsidR="00B233EA">
        <w:t>тьянского</w:t>
      </w:r>
      <w:proofErr w:type="spellEnd"/>
      <w:r w:rsidR="00B233EA">
        <w:t xml:space="preserve"> муниципального района – 60 единиц</w:t>
      </w: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781127" w:rsidRPr="00781127">
        <w:t>21</w:t>
      </w:r>
      <w:r w:rsidR="00781127">
        <w:rPr>
          <w:lang w:val="en-US"/>
        </w:rPr>
        <w:t> </w:t>
      </w:r>
      <w:r w:rsidR="00781127" w:rsidRPr="00781127">
        <w:t>134</w:t>
      </w:r>
      <w:r w:rsidR="00781127">
        <w:rPr>
          <w:lang w:val="en-US"/>
        </w:rPr>
        <w:t> </w:t>
      </w:r>
      <w:r w:rsidR="00781127">
        <w:t>855,77</w:t>
      </w:r>
      <w:r>
        <w:t xml:space="preserve">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781127">
        <w:t>10 321 997,49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781127">
        <w:t xml:space="preserve">10 80 812 858,28 </w:t>
      </w:r>
      <w:r w:rsidR="00C3105C">
        <w:t xml:space="preserve">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Default="00B94740" w:rsidP="001266E5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6E5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0E21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A14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124"/>
    <w:rsid w:val="00B225CB"/>
    <w:rsid w:val="00B233EA"/>
    <w:rsid w:val="00B23732"/>
    <w:rsid w:val="00B24F75"/>
    <w:rsid w:val="00B25A28"/>
    <w:rsid w:val="00B262C8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35333-D313-453D-8FF6-2B62A866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9</cp:revision>
  <cp:lastPrinted>2021-07-15T09:51:00Z</cp:lastPrinted>
  <dcterms:created xsi:type="dcterms:W3CDTF">2021-06-11T06:48:00Z</dcterms:created>
  <dcterms:modified xsi:type="dcterms:W3CDTF">2021-07-15T09:51:00Z</dcterms:modified>
</cp:coreProperties>
</file>