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3" w:rsidRPr="00E53A27" w:rsidRDefault="00462EA3" w:rsidP="00462EA3"/>
    <w:p w:rsidR="00462EA3" w:rsidRPr="00824F10" w:rsidRDefault="00462EA3" w:rsidP="00462EA3">
      <w:pPr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462EA3" w:rsidRPr="00824F10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24F10">
        <w:rPr>
          <w:rFonts w:ascii="Times New Roman" w:hAnsi="Times New Roman"/>
          <w:szCs w:val="28"/>
        </w:rPr>
        <w:t xml:space="preserve">АДМИНИСТРАЦИЯ  </w:t>
      </w:r>
    </w:p>
    <w:p w:rsidR="00462EA3" w:rsidRPr="00824F10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24F10">
        <w:rPr>
          <w:rFonts w:ascii="Times New Roman" w:hAnsi="Times New Roman"/>
          <w:szCs w:val="28"/>
        </w:rPr>
        <w:t>УСТЬЯНСКОГО МУНИЦИПАЛЬНОГ</w:t>
      </w:r>
      <w:r w:rsidR="00A96A58" w:rsidRPr="00824F10">
        <w:rPr>
          <w:rFonts w:ascii="Times New Roman" w:hAnsi="Times New Roman"/>
          <w:szCs w:val="28"/>
        </w:rPr>
        <w:t>О ОКРУГА</w:t>
      </w:r>
      <w:r w:rsidRPr="00824F10">
        <w:rPr>
          <w:rFonts w:ascii="Times New Roman" w:hAnsi="Times New Roman"/>
          <w:szCs w:val="28"/>
        </w:rPr>
        <w:t xml:space="preserve"> </w:t>
      </w:r>
    </w:p>
    <w:p w:rsidR="00462EA3" w:rsidRPr="00824F10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24F10">
        <w:rPr>
          <w:rFonts w:ascii="Times New Roman" w:hAnsi="Times New Roman"/>
          <w:szCs w:val="28"/>
        </w:rPr>
        <w:t xml:space="preserve"> АРХАНГЕЛЬСКОЙ ОБЛАСТИ</w:t>
      </w:r>
    </w:p>
    <w:p w:rsidR="00462EA3" w:rsidRPr="00824F10" w:rsidRDefault="00462EA3" w:rsidP="00462EA3">
      <w:pPr>
        <w:jc w:val="center"/>
        <w:rPr>
          <w:sz w:val="28"/>
          <w:szCs w:val="28"/>
        </w:rPr>
      </w:pPr>
    </w:p>
    <w:p w:rsidR="00462EA3" w:rsidRPr="00824F10" w:rsidRDefault="00462EA3" w:rsidP="00462EA3">
      <w:pPr>
        <w:pStyle w:val="2"/>
        <w:rPr>
          <w:sz w:val="28"/>
          <w:szCs w:val="28"/>
        </w:rPr>
      </w:pPr>
      <w:r w:rsidRPr="00824F10">
        <w:rPr>
          <w:sz w:val="28"/>
          <w:szCs w:val="28"/>
        </w:rPr>
        <w:t>ПОСТАНОВЛЕНИЕ</w:t>
      </w:r>
    </w:p>
    <w:p w:rsidR="00462EA3" w:rsidRPr="00824F10" w:rsidRDefault="00824F10" w:rsidP="00462EA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62EA3" w:rsidRPr="00824F10">
        <w:rPr>
          <w:sz w:val="28"/>
          <w:szCs w:val="28"/>
        </w:rPr>
        <w:t>т</w:t>
      </w:r>
      <w:r w:rsidR="006C18A3" w:rsidRPr="00824F10">
        <w:rPr>
          <w:sz w:val="28"/>
          <w:szCs w:val="28"/>
        </w:rPr>
        <w:t xml:space="preserve"> 22</w:t>
      </w:r>
      <w:r w:rsidR="00462EA3" w:rsidRPr="00824F10">
        <w:rPr>
          <w:sz w:val="28"/>
          <w:szCs w:val="28"/>
        </w:rPr>
        <w:t xml:space="preserve"> февраля  2023 года №</w:t>
      </w:r>
      <w:r w:rsidR="006C18A3" w:rsidRPr="00824F10">
        <w:rPr>
          <w:sz w:val="28"/>
          <w:szCs w:val="28"/>
        </w:rPr>
        <w:t xml:space="preserve"> 280</w:t>
      </w:r>
    </w:p>
    <w:p w:rsidR="00462EA3" w:rsidRPr="00E53A27" w:rsidRDefault="00462EA3" w:rsidP="00462EA3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462EA3" w:rsidRPr="00E53A27" w:rsidRDefault="00462EA3" w:rsidP="00462EA3">
      <w:pPr>
        <w:pStyle w:val="ConsTitle"/>
        <w:jc w:val="center"/>
        <w:rPr>
          <w:rFonts w:ascii="Times New Roman" w:hAnsi="Times New Roman"/>
        </w:rPr>
      </w:pPr>
    </w:p>
    <w:p w:rsidR="00462EA3" w:rsidRDefault="00462EA3" w:rsidP="00462EA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61F1C">
        <w:rPr>
          <w:rFonts w:ascii="Times New Roman" w:hAnsi="Times New Roman"/>
          <w:sz w:val="28"/>
          <w:szCs w:val="28"/>
        </w:rPr>
        <w:t>О внесении изменений в муниципальную программу «Профилактика преступлений, терроризма, экс</w:t>
      </w:r>
      <w:r w:rsidR="00C549AC">
        <w:rPr>
          <w:rFonts w:ascii="Times New Roman" w:hAnsi="Times New Roman"/>
          <w:sz w:val="28"/>
          <w:szCs w:val="28"/>
        </w:rPr>
        <w:t>тремизма и иных правонарушений на территории  Устьянского муниципального</w:t>
      </w:r>
      <w:r w:rsidRPr="00361F1C">
        <w:rPr>
          <w:rFonts w:ascii="Times New Roman" w:hAnsi="Times New Roman"/>
          <w:sz w:val="28"/>
          <w:szCs w:val="28"/>
        </w:rPr>
        <w:t xml:space="preserve"> </w:t>
      </w:r>
      <w:r w:rsidR="00C549AC">
        <w:rPr>
          <w:rFonts w:ascii="Times New Roman" w:hAnsi="Times New Roman"/>
          <w:sz w:val="28"/>
          <w:szCs w:val="28"/>
        </w:rPr>
        <w:t>округа</w:t>
      </w:r>
      <w:r w:rsidRPr="00361F1C">
        <w:rPr>
          <w:rFonts w:ascii="Times New Roman" w:hAnsi="Times New Roman"/>
          <w:sz w:val="28"/>
          <w:szCs w:val="28"/>
        </w:rPr>
        <w:t xml:space="preserve">» </w:t>
      </w:r>
    </w:p>
    <w:p w:rsidR="00824F10" w:rsidRPr="00361F1C" w:rsidRDefault="00824F10" w:rsidP="00462EA3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824F10" w:rsidRDefault="00462EA3" w:rsidP="00824F10">
      <w:pPr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proofErr w:type="gramStart"/>
      <w:r w:rsidRPr="00462EA3">
        <w:rPr>
          <w:sz w:val="28"/>
          <w:szCs w:val="28"/>
        </w:rPr>
        <w:t>В соответствии 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Указом Президента Российской Федерации от 15 июня 2006 года № 116 «О мерах по противодействию терроризму», на основании постановления администрации Устьянский муниципальный</w:t>
      </w:r>
      <w:proofErr w:type="gramEnd"/>
      <w:r w:rsidRPr="00462EA3">
        <w:rPr>
          <w:sz w:val="28"/>
          <w:szCs w:val="28"/>
        </w:rPr>
        <w:t xml:space="preserve"> район от 2 марта 2022года  № 391 «Об утверждении Порядка разработки, реализации и оценки эффективности муниципальных программ Устьянского муниципального района» и актуализации положений мероприятий администрация </w:t>
      </w:r>
      <w:proofErr w:type="spellStart"/>
      <w:r w:rsidRPr="00462EA3">
        <w:rPr>
          <w:sz w:val="28"/>
          <w:szCs w:val="28"/>
        </w:rPr>
        <w:t>Устьянского</w:t>
      </w:r>
      <w:proofErr w:type="spellEnd"/>
      <w:r w:rsidRPr="00462EA3">
        <w:rPr>
          <w:sz w:val="28"/>
          <w:szCs w:val="28"/>
        </w:rPr>
        <w:t xml:space="preserve"> муниципального </w:t>
      </w:r>
      <w:r w:rsidR="006641CE">
        <w:rPr>
          <w:sz w:val="28"/>
          <w:szCs w:val="28"/>
        </w:rPr>
        <w:t>округа</w:t>
      </w:r>
    </w:p>
    <w:p w:rsidR="00462EA3" w:rsidRDefault="00462EA3" w:rsidP="00824F10">
      <w:pPr>
        <w:jc w:val="both"/>
        <w:outlineLvl w:val="0"/>
        <w:rPr>
          <w:b/>
          <w:sz w:val="28"/>
          <w:szCs w:val="28"/>
        </w:rPr>
      </w:pPr>
      <w:r w:rsidRPr="00824F10">
        <w:rPr>
          <w:b/>
          <w:sz w:val="28"/>
          <w:szCs w:val="28"/>
        </w:rPr>
        <w:t>ПОСТАНОВЛЯЕТ:</w:t>
      </w:r>
    </w:p>
    <w:p w:rsidR="00824F10" w:rsidRPr="00824F10" w:rsidRDefault="00824F10" w:rsidP="00824F10">
      <w:pPr>
        <w:jc w:val="both"/>
        <w:outlineLvl w:val="0"/>
        <w:rPr>
          <w:rFonts w:eastAsia="Times New Roman"/>
          <w:bCs/>
          <w:kern w:val="36"/>
          <w:sz w:val="28"/>
          <w:szCs w:val="28"/>
        </w:rPr>
      </w:pPr>
    </w:p>
    <w:p w:rsidR="00462EA3" w:rsidRPr="00462EA3" w:rsidRDefault="00462EA3" w:rsidP="00462EA3">
      <w:pPr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462EA3">
        <w:rPr>
          <w:sz w:val="28"/>
          <w:szCs w:val="28"/>
        </w:rPr>
        <w:t xml:space="preserve"> 1. Внести изменения  в муниципальную программу</w:t>
      </w:r>
      <w:r w:rsidR="002403F0">
        <w:rPr>
          <w:sz w:val="28"/>
          <w:szCs w:val="28"/>
        </w:rPr>
        <w:t xml:space="preserve"> </w:t>
      </w:r>
      <w:r w:rsidR="002403F0" w:rsidRPr="00462EA3">
        <w:rPr>
          <w:sz w:val="28"/>
          <w:szCs w:val="28"/>
        </w:rPr>
        <w:t xml:space="preserve">«Профилактика преступлений, терроризма, экстремизма и иных правонарушений в </w:t>
      </w:r>
      <w:proofErr w:type="spellStart"/>
      <w:r w:rsidR="002403F0" w:rsidRPr="00462EA3">
        <w:rPr>
          <w:sz w:val="28"/>
          <w:szCs w:val="28"/>
        </w:rPr>
        <w:t>Устьянском</w:t>
      </w:r>
      <w:proofErr w:type="spellEnd"/>
      <w:r w:rsidR="002403F0" w:rsidRPr="00462EA3">
        <w:rPr>
          <w:sz w:val="28"/>
          <w:szCs w:val="28"/>
        </w:rPr>
        <w:t xml:space="preserve"> </w:t>
      </w:r>
      <w:r w:rsidR="00C549AC">
        <w:rPr>
          <w:sz w:val="28"/>
          <w:szCs w:val="28"/>
        </w:rPr>
        <w:t>муниципальном округе</w:t>
      </w:r>
      <w:r w:rsidR="002403F0">
        <w:rPr>
          <w:sz w:val="28"/>
          <w:szCs w:val="28"/>
        </w:rPr>
        <w:t>»</w:t>
      </w:r>
      <w:r w:rsidRPr="00462EA3">
        <w:rPr>
          <w:sz w:val="28"/>
          <w:szCs w:val="28"/>
        </w:rPr>
        <w:t>, утвержденную постановлением администрации муниципального образования «Устьянский муниципальный район» от 14 ноября 2019 года</w:t>
      </w:r>
      <w:r w:rsidR="002403F0">
        <w:rPr>
          <w:sz w:val="28"/>
          <w:szCs w:val="28"/>
        </w:rPr>
        <w:t xml:space="preserve"> </w:t>
      </w:r>
      <w:r w:rsidR="002403F0" w:rsidRPr="00462EA3">
        <w:rPr>
          <w:sz w:val="28"/>
          <w:szCs w:val="28"/>
        </w:rPr>
        <w:t>№ 1452</w:t>
      </w:r>
      <w:r w:rsidR="002403F0">
        <w:rPr>
          <w:sz w:val="28"/>
          <w:szCs w:val="28"/>
        </w:rPr>
        <w:t xml:space="preserve">, </w:t>
      </w:r>
      <w:r w:rsidRPr="00462EA3">
        <w:rPr>
          <w:sz w:val="28"/>
          <w:szCs w:val="28"/>
        </w:rPr>
        <w:t>изложив ее в новой редакции  согласно приложению  к настоящему постановлению.</w:t>
      </w:r>
    </w:p>
    <w:p w:rsidR="00462EA3" w:rsidRPr="000B3333" w:rsidRDefault="00462EA3" w:rsidP="000B333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62EA3" w:rsidRDefault="00462EA3" w:rsidP="00462EA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>4.Постановление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0B3333" w:rsidRPr="00462EA3" w:rsidRDefault="000B3333" w:rsidP="00462EA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</w:t>
      </w: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559"/>
        <w:gridCol w:w="2940"/>
      </w:tblGrid>
      <w:tr w:rsidR="00462EA3" w:rsidRPr="000513BB" w:rsidTr="006B04A1">
        <w:trPr>
          <w:trHeight w:val="700"/>
        </w:trPr>
        <w:tc>
          <w:tcPr>
            <w:tcW w:w="5671" w:type="dxa"/>
          </w:tcPr>
          <w:p w:rsidR="00462EA3" w:rsidRPr="006C18A3" w:rsidRDefault="00462EA3" w:rsidP="006B04A1">
            <w:pPr>
              <w:rPr>
                <w:rFonts w:eastAsia="Times New Roman"/>
                <w:sz w:val="28"/>
                <w:szCs w:val="28"/>
              </w:rPr>
            </w:pPr>
          </w:p>
          <w:p w:rsidR="00462EA3" w:rsidRPr="006C18A3" w:rsidRDefault="00462EA3" w:rsidP="0063740D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>Г</w:t>
            </w:r>
            <w:r w:rsidR="0063740D" w:rsidRPr="006C18A3">
              <w:rPr>
                <w:rFonts w:eastAsia="Times New Roman"/>
                <w:sz w:val="28"/>
                <w:szCs w:val="28"/>
              </w:rPr>
              <w:t xml:space="preserve">лава </w:t>
            </w:r>
            <w:proofErr w:type="spellStart"/>
            <w:r w:rsidR="0063740D" w:rsidRPr="006C18A3">
              <w:rPr>
                <w:rFonts w:eastAsia="Times New Roman"/>
                <w:sz w:val="28"/>
                <w:szCs w:val="28"/>
              </w:rPr>
              <w:t>Устьянского</w:t>
            </w:r>
            <w:proofErr w:type="spellEnd"/>
            <w:r w:rsidR="00824F10">
              <w:rPr>
                <w:rFonts w:eastAsia="Times New Roman"/>
                <w:sz w:val="28"/>
                <w:szCs w:val="28"/>
              </w:rPr>
              <w:t xml:space="preserve"> </w:t>
            </w:r>
            <w:r w:rsidR="0063740D" w:rsidRPr="006C18A3">
              <w:rPr>
                <w:rFonts w:eastAsia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559" w:type="dxa"/>
          </w:tcPr>
          <w:p w:rsidR="00462EA3" w:rsidRPr="006C18A3" w:rsidRDefault="0063740D" w:rsidP="006B04A1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2940" w:type="dxa"/>
          </w:tcPr>
          <w:p w:rsidR="00462EA3" w:rsidRPr="006C18A3" w:rsidRDefault="00462EA3" w:rsidP="006B04A1">
            <w:pPr>
              <w:rPr>
                <w:rFonts w:eastAsia="Times New Roman"/>
                <w:sz w:val="28"/>
                <w:szCs w:val="28"/>
              </w:rPr>
            </w:pPr>
          </w:p>
          <w:p w:rsidR="00462EA3" w:rsidRPr="006C18A3" w:rsidRDefault="0063740D" w:rsidP="00824F10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 xml:space="preserve">             </w:t>
            </w:r>
            <w:r w:rsidR="00462EA3" w:rsidRPr="006C18A3">
              <w:rPr>
                <w:rFonts w:eastAsia="Times New Roman"/>
                <w:sz w:val="28"/>
                <w:szCs w:val="28"/>
              </w:rPr>
              <w:t>С.А. Котлов</w:t>
            </w:r>
          </w:p>
        </w:tc>
      </w:tr>
    </w:tbl>
    <w:p w:rsidR="00462EA3" w:rsidRDefault="00462EA3" w:rsidP="00462EA3">
      <w:pPr>
        <w:rPr>
          <w:sz w:val="28"/>
          <w:szCs w:val="28"/>
        </w:rPr>
      </w:pPr>
    </w:p>
    <w:p w:rsidR="00361F1C" w:rsidRDefault="00361F1C" w:rsidP="00462EA3">
      <w:pPr>
        <w:rPr>
          <w:sz w:val="28"/>
          <w:szCs w:val="28"/>
        </w:rPr>
      </w:pPr>
    </w:p>
    <w:p w:rsidR="00462EA3" w:rsidRDefault="00462EA3" w:rsidP="00462EA3">
      <w:pPr>
        <w:rPr>
          <w:sz w:val="28"/>
          <w:szCs w:val="28"/>
        </w:rPr>
      </w:pPr>
    </w:p>
    <w:p w:rsidR="00462EA3" w:rsidRPr="00824F10" w:rsidRDefault="00824F10" w:rsidP="00824F10">
      <w:pPr>
        <w:tabs>
          <w:tab w:val="left" w:pos="1455"/>
        </w:tabs>
        <w:ind w:left="4678"/>
        <w:jc w:val="right"/>
      </w:pPr>
      <w:r>
        <w:lastRenderedPageBreak/>
        <w:t xml:space="preserve">Приложение к постановлению </w:t>
      </w:r>
      <w:r w:rsidR="00462EA3" w:rsidRPr="00824F10">
        <w:t xml:space="preserve">администрации </w:t>
      </w:r>
      <w:proofErr w:type="spellStart"/>
      <w:r w:rsidR="00462EA3" w:rsidRPr="00824F10">
        <w:t>У</w:t>
      </w:r>
      <w:r>
        <w:t>стьянского</w:t>
      </w:r>
      <w:proofErr w:type="spellEnd"/>
      <w:r>
        <w:t xml:space="preserve"> </w:t>
      </w:r>
      <w:r w:rsidR="00361F1C" w:rsidRPr="00824F10">
        <w:t>муниципального округа</w:t>
      </w:r>
    </w:p>
    <w:p w:rsidR="00462EA3" w:rsidRPr="00824F10" w:rsidRDefault="00361F1C" w:rsidP="00462EA3">
      <w:pPr>
        <w:tabs>
          <w:tab w:val="left" w:pos="1455"/>
        </w:tabs>
        <w:ind w:left="5670"/>
        <w:jc w:val="right"/>
      </w:pPr>
      <w:r w:rsidRPr="00824F10">
        <w:t>о</w:t>
      </w:r>
      <w:r w:rsidR="00462EA3" w:rsidRPr="00824F10">
        <w:t>т</w:t>
      </w:r>
      <w:r w:rsidRPr="00824F10">
        <w:t xml:space="preserve"> </w:t>
      </w:r>
      <w:r w:rsidR="00824F10">
        <w:t xml:space="preserve">22 </w:t>
      </w:r>
      <w:r w:rsidRPr="00824F10">
        <w:t>февраля</w:t>
      </w:r>
      <w:r w:rsidR="00462EA3" w:rsidRPr="00824F10">
        <w:t xml:space="preserve"> 202</w:t>
      </w:r>
      <w:r w:rsidR="00C5163A" w:rsidRPr="00824F10">
        <w:t>3</w:t>
      </w:r>
      <w:r w:rsidR="00462EA3" w:rsidRPr="00824F10">
        <w:t xml:space="preserve">  года №</w:t>
      </w:r>
      <w:r w:rsidR="00824F10">
        <w:t xml:space="preserve"> 280</w:t>
      </w:r>
      <w:r w:rsidR="00462EA3" w:rsidRPr="00824F10">
        <w:t xml:space="preserve"> </w:t>
      </w:r>
    </w:p>
    <w:p w:rsidR="00462EA3" w:rsidRPr="00420A44" w:rsidRDefault="00462EA3" w:rsidP="00462EA3">
      <w:pPr>
        <w:pStyle w:val="ConsPlusNormal"/>
        <w:ind w:firstLine="0"/>
        <w:jc w:val="center"/>
        <w:rPr>
          <w:sz w:val="24"/>
        </w:rPr>
      </w:pPr>
    </w:p>
    <w:p w:rsidR="00462EA3" w:rsidRPr="00420A44" w:rsidRDefault="00462EA3" w:rsidP="00462EA3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>ПАСПОРТ</w:t>
      </w:r>
    </w:p>
    <w:p w:rsidR="00462EA3" w:rsidRPr="001E1CEF" w:rsidRDefault="00462EA3" w:rsidP="00462EA3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1E1CEF">
        <w:rPr>
          <w:rFonts w:ascii="Times New Roman" w:hAnsi="Times New Roman"/>
          <w:sz w:val="26"/>
          <w:szCs w:val="26"/>
        </w:rPr>
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</w:r>
    </w:p>
    <w:tbl>
      <w:tblPr>
        <w:tblpPr w:leftFromText="180" w:rightFromText="180" w:vertAnchor="text" w:horzAnchor="margin" w:tblpXSpec="center" w:tblpY="85"/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0"/>
        <w:gridCol w:w="8285"/>
      </w:tblGrid>
      <w:tr w:rsidR="00462EA3" w:rsidTr="00824F1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Профилактика преступлений, терроризма, экс</w:t>
            </w:r>
            <w:r>
              <w:rPr>
                <w:rFonts w:ascii="Times New Roman" w:hAnsi="Times New Roman"/>
                <w:sz w:val="26"/>
                <w:szCs w:val="26"/>
              </w:rPr>
              <w:t>тремизма и иных правонарушений на территории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462EA3" w:rsidTr="00824F1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в лице отдела гражданской обороны и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EA3" w:rsidTr="00824F1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Соисполнители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462EA3" w:rsidRPr="00D84D47" w:rsidTr="00824F10">
        <w:trPr>
          <w:cantSplit/>
          <w:trHeight w:val="1178"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>
            <w:r w:rsidRPr="00D84D47">
              <w:t xml:space="preserve"> Мероприятия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1.1</w:t>
            </w:r>
            <w:r w:rsidRPr="00CE7EBD">
              <w:rPr>
                <w:sz w:val="26"/>
                <w:szCs w:val="26"/>
              </w:rPr>
              <w:t xml:space="preserve"> Мероприятия по предупреждению преступлений, терроризма, экстр</w:t>
            </w:r>
            <w:r>
              <w:rPr>
                <w:sz w:val="26"/>
                <w:szCs w:val="26"/>
              </w:rPr>
              <w:t xml:space="preserve">емизма и других правонарушений </w:t>
            </w:r>
            <w:r w:rsidRPr="00CE7EBD">
              <w:rPr>
                <w:sz w:val="26"/>
                <w:szCs w:val="26"/>
              </w:rPr>
              <w:t>(проведение  комиссий по антитеррористическ</w:t>
            </w:r>
            <w:r>
              <w:rPr>
                <w:sz w:val="26"/>
                <w:szCs w:val="26"/>
              </w:rPr>
              <w:t>ой безопасности раз в квартал).</w:t>
            </w:r>
          </w:p>
        </w:tc>
      </w:tr>
      <w:tr w:rsidR="00462EA3" w:rsidRPr="00D84D47" w:rsidTr="00824F10">
        <w:trPr>
          <w:cantSplit/>
          <w:trHeight w:val="1554"/>
        </w:trPr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b/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 xml:space="preserve"> Проведение командно-штабных тренировок и учений</w:t>
            </w:r>
            <w:r w:rsidRPr="00CE7EBD">
              <w:rPr>
                <w:sz w:val="26"/>
                <w:szCs w:val="2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462EA3" w:rsidRPr="00D84D47" w:rsidTr="00824F10">
        <w:trPr>
          <w:cantSplit/>
          <w:trHeight w:val="795"/>
        </w:trPr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2.1</w:t>
            </w:r>
            <w:r w:rsidRPr="00CA2703">
              <w:rPr>
                <w:sz w:val="26"/>
                <w:szCs w:val="26"/>
              </w:rPr>
              <w:t>.</w:t>
            </w:r>
            <w:r w:rsidR="00CA2703">
              <w:rPr>
                <w:sz w:val="26"/>
                <w:szCs w:val="26"/>
              </w:rPr>
              <w:t xml:space="preserve"> </w:t>
            </w:r>
            <w:r w:rsidR="00CA2703" w:rsidRPr="00CA2703">
              <w:rPr>
                <w:sz w:val="26"/>
                <w:szCs w:val="26"/>
              </w:rPr>
              <w:t>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462EA3" w:rsidRPr="00D84D47" w:rsidTr="00824F10">
        <w:trPr>
          <w:cantSplit/>
          <w:trHeight w:val="1921"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777CA" w:rsidRDefault="00462EA3" w:rsidP="006B04A1">
            <w:pPr>
              <w:jc w:val="both"/>
            </w:pPr>
            <w:r>
              <w:rPr>
                <w:b/>
                <w:sz w:val="26"/>
                <w:szCs w:val="26"/>
              </w:rPr>
              <w:t>3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777CA">
              <w:rPr>
                <w:sz w:val="26"/>
                <w:szCs w:val="26"/>
              </w:rPr>
              <w:t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</w:t>
            </w:r>
            <w:r>
              <w:rPr>
                <w:sz w:val="26"/>
                <w:szCs w:val="26"/>
              </w:rPr>
              <w:t xml:space="preserve"> </w:t>
            </w:r>
            <w:r w:rsidRPr="00C777CA">
              <w:rPr>
                <w:sz w:val="26"/>
                <w:szCs w:val="26"/>
              </w:rPr>
              <w:t>Информирование населения будет осуществляться  через СМИ, интернет ресурсы</w:t>
            </w:r>
            <w:r>
              <w:rPr>
                <w:sz w:val="26"/>
                <w:szCs w:val="26"/>
              </w:rPr>
              <w:t>, изготовление буклетов и листовок.</w:t>
            </w:r>
          </w:p>
        </w:tc>
      </w:tr>
      <w:tr w:rsidR="00462EA3" w:rsidTr="00824F1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Цели  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Снижение уровня преступности и повышение уровня безопасности граждан на территории </w:t>
            </w:r>
            <w:r>
              <w:rPr>
                <w:rFonts w:ascii="Times New Roman" w:hAnsi="Times New Roman"/>
                <w:sz w:val="24"/>
              </w:rPr>
              <w:t>Устьянского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EA3" w:rsidTr="00824F10">
        <w:trPr>
          <w:cantSplit/>
          <w:trHeight w:val="180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Default="00462EA3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преступлений.</w:t>
            </w:r>
          </w:p>
          <w:p w:rsidR="00462EA3" w:rsidRDefault="00361F1C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</w:t>
            </w:r>
            <w:r w:rsidR="00462EA3">
              <w:rPr>
                <w:sz w:val="26"/>
                <w:szCs w:val="26"/>
              </w:rPr>
              <w:t xml:space="preserve"> обеспечение, финансирование программных мероприятий.</w:t>
            </w:r>
          </w:p>
          <w:p w:rsidR="00462EA3" w:rsidRPr="00CE7EBD" w:rsidRDefault="00462EA3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преступлений,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462EA3" w:rsidTr="00824F10">
        <w:trPr>
          <w:cantSplit/>
          <w:trHeight w:val="6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реализации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один  этап  – 2020 - 2025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годы;</w:t>
            </w:r>
          </w:p>
        </w:tc>
      </w:tr>
      <w:tr w:rsidR="00462EA3" w:rsidTr="00824F10">
        <w:trPr>
          <w:cantSplit/>
          <w:trHeight w:val="7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lastRenderedPageBreak/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184CE6">
              <w:rPr>
                <w:rFonts w:ascii="Times New Roman" w:hAnsi="Times New Roman"/>
                <w:sz w:val="26"/>
                <w:szCs w:val="26"/>
              </w:rPr>
              <w:t>705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700,00   рублей,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462EA3" w:rsidRPr="00CE7EBD" w:rsidRDefault="00462EA3" w:rsidP="00184C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- 0  рублей;                                  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областного бюджета – 0  рублей;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средства м</w:t>
            </w:r>
            <w:r>
              <w:rPr>
                <w:rFonts w:ascii="Times New Roman" w:hAnsi="Times New Roman"/>
                <w:sz w:val="26"/>
                <w:szCs w:val="26"/>
              </w:rPr>
              <w:t>естного бюджета –</w:t>
            </w:r>
            <w:r w:rsidR="00184CE6">
              <w:rPr>
                <w:rFonts w:ascii="Times New Roman" w:hAnsi="Times New Roman"/>
                <w:sz w:val="26"/>
                <w:szCs w:val="26"/>
              </w:rPr>
              <w:t>705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700,00   рублей;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внебюджетные источники – по факту поступления  рублей</w:t>
            </w:r>
          </w:p>
        </w:tc>
      </w:tr>
    </w:tbl>
    <w:p w:rsidR="00462EA3" w:rsidRDefault="00462EA3" w:rsidP="00462EA3">
      <w:pPr>
        <w:pStyle w:val="ConsPlusNormal"/>
        <w:ind w:firstLine="540"/>
        <w:jc w:val="both"/>
      </w:pPr>
    </w:p>
    <w:p w:rsidR="00462EA3" w:rsidRDefault="00462EA3" w:rsidP="00462EA3">
      <w:pPr>
        <w:ind w:left="360"/>
        <w:jc w:val="center"/>
        <w:rPr>
          <w:b/>
          <w:sz w:val="20"/>
          <w:szCs w:val="20"/>
          <w:u w:val="single"/>
        </w:rPr>
      </w:pPr>
    </w:p>
    <w:p w:rsidR="00462EA3" w:rsidRDefault="00462EA3" w:rsidP="00462EA3">
      <w:pPr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>Содержание проблемы и обоснование необходимости ее решения программными методами</w:t>
      </w:r>
    </w:p>
    <w:p w:rsidR="00462EA3" w:rsidRPr="00A314C2" w:rsidRDefault="00462EA3" w:rsidP="00462EA3">
      <w:pPr>
        <w:ind w:left="360"/>
        <w:rPr>
          <w:b/>
          <w:sz w:val="26"/>
          <w:szCs w:val="26"/>
          <w:u w:val="single"/>
        </w:rPr>
      </w:pP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принципами противодействия экстремизму терроризму на территории </w:t>
      </w:r>
      <w:r>
        <w:t>Устьянском муниципального</w:t>
      </w:r>
      <w:r w:rsidRPr="00420A44">
        <w:t xml:space="preserve"> </w:t>
      </w:r>
      <w:r>
        <w:t>округа</w:t>
      </w:r>
      <w:r>
        <w:rPr>
          <w:sz w:val="26"/>
          <w:szCs w:val="26"/>
        </w:rPr>
        <w:t xml:space="preserve"> является консолидация сил и средств в единой координации действий только программным методом, что может способствовать: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D23F4">
        <w:rPr>
          <w:sz w:val="26"/>
          <w:szCs w:val="26"/>
        </w:rPr>
        <w:t>бобщ</w:t>
      </w:r>
      <w:r>
        <w:rPr>
          <w:sz w:val="26"/>
          <w:szCs w:val="26"/>
        </w:rPr>
        <w:t>ению</w:t>
      </w:r>
      <w:r w:rsidRPr="00AD23F4">
        <w:rPr>
          <w:sz w:val="26"/>
          <w:szCs w:val="26"/>
        </w:rPr>
        <w:t xml:space="preserve"> и анализ</w:t>
      </w:r>
      <w:r>
        <w:rPr>
          <w:sz w:val="26"/>
          <w:szCs w:val="26"/>
        </w:rPr>
        <w:t>у состояния</w:t>
      </w:r>
      <w:r w:rsidRPr="00AD23F4">
        <w:rPr>
          <w:sz w:val="26"/>
          <w:szCs w:val="26"/>
        </w:rPr>
        <w:t xml:space="preserve"> криминогенной обстановки на территории района, результат</w:t>
      </w:r>
      <w:r>
        <w:rPr>
          <w:sz w:val="26"/>
          <w:szCs w:val="26"/>
        </w:rPr>
        <w:t>ам</w:t>
      </w:r>
      <w:r w:rsidRPr="00AD23F4">
        <w:rPr>
          <w:sz w:val="26"/>
          <w:szCs w:val="26"/>
        </w:rPr>
        <w:t xml:space="preserve"> работы по борьбе с преступностью, охране общественного порядка и общественной безопасности, с выработкой конкретных мер, направленных на со</w:t>
      </w:r>
      <w:r>
        <w:rPr>
          <w:sz w:val="26"/>
          <w:szCs w:val="26"/>
        </w:rPr>
        <w:t xml:space="preserve">вершенствование этой работы: 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Основные цели и задачи, сроки реализации Программы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</w:t>
      </w:r>
      <w:r w:rsidRPr="00202235">
        <w:rPr>
          <w:sz w:val="26"/>
          <w:szCs w:val="26"/>
        </w:rPr>
        <w:t>ограммы является:</w:t>
      </w:r>
    </w:p>
    <w:p w:rsidR="00462EA3" w:rsidRPr="00202235" w:rsidRDefault="00462EA3" w:rsidP="00462EA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 xml:space="preserve">Снижение уровня преступности и повышение уровня безопасности граждан на территории </w:t>
      </w:r>
      <w:r>
        <w:t>Устьянского муниципального</w:t>
      </w:r>
      <w:r w:rsidRPr="00420A44">
        <w:t xml:space="preserve"> </w:t>
      </w:r>
      <w:r>
        <w:t>округа</w:t>
      </w:r>
      <w:r w:rsidRPr="00202235">
        <w:rPr>
          <w:sz w:val="26"/>
          <w:szCs w:val="26"/>
        </w:rPr>
        <w:t>.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Мероприятия программы направлены на решение следующих задач:</w:t>
      </w:r>
    </w:p>
    <w:p w:rsidR="00462EA3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преступлений.</w:t>
      </w:r>
    </w:p>
    <w:p w:rsidR="00462EA3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обеспечение, финансирование программных мероприятий.</w:t>
      </w:r>
    </w:p>
    <w:p w:rsidR="00462EA3" w:rsidRPr="00571415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71415">
        <w:rPr>
          <w:sz w:val="26"/>
          <w:szCs w:val="26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Срок реализации программы в один этап в один  этап  – 2020 - 202</w:t>
      </w:r>
      <w:r>
        <w:rPr>
          <w:sz w:val="26"/>
          <w:szCs w:val="26"/>
        </w:rPr>
        <w:t>5</w:t>
      </w:r>
      <w:r w:rsidRPr="00202235">
        <w:rPr>
          <w:sz w:val="26"/>
          <w:szCs w:val="26"/>
        </w:rPr>
        <w:t xml:space="preserve"> годы;</w:t>
      </w:r>
    </w:p>
    <w:p w:rsidR="00462EA3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CA2703" w:rsidRPr="00202235" w:rsidRDefault="00CA270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lastRenderedPageBreak/>
        <w:t xml:space="preserve">  Ресурсное обеспечение программы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>
        <w:rPr>
          <w:sz w:val="26"/>
          <w:szCs w:val="26"/>
        </w:rPr>
        <w:t>согласно таблице № 4</w:t>
      </w:r>
      <w:r w:rsidRPr="00A314C2">
        <w:rPr>
          <w:sz w:val="26"/>
          <w:szCs w:val="26"/>
        </w:rPr>
        <w:t>.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62EA3" w:rsidRDefault="00462EA3" w:rsidP="00462EA3">
      <w:pPr>
        <w:ind w:firstLine="709"/>
        <w:jc w:val="both"/>
        <w:rPr>
          <w:sz w:val="26"/>
          <w:szCs w:val="26"/>
          <w:highlight w:val="yellow"/>
        </w:rPr>
      </w:pPr>
    </w:p>
    <w:p w:rsidR="00462EA3" w:rsidRPr="002604F8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</w:t>
      </w:r>
      <w:proofErr w:type="gramStart"/>
      <w:r w:rsidRPr="00AD23F4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 xml:space="preserve"> в табл. 1)</w:t>
      </w:r>
    </w:p>
    <w:p w:rsidR="00462EA3" w:rsidRPr="00AD23F4" w:rsidRDefault="00462EA3" w:rsidP="00462EA3">
      <w:pPr>
        <w:jc w:val="both"/>
        <w:rPr>
          <w:sz w:val="26"/>
          <w:szCs w:val="26"/>
        </w:rPr>
      </w:pPr>
    </w:p>
    <w:p w:rsidR="00462EA3" w:rsidRPr="00AD23F4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  <w:r>
        <w:rPr>
          <w:b/>
          <w:sz w:val="26"/>
          <w:szCs w:val="26"/>
          <w:u w:val="single"/>
        </w:rPr>
        <w:t xml:space="preserve"> (в табл. 3)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</w:t>
      </w:r>
      <w:r>
        <w:rPr>
          <w:sz w:val="26"/>
          <w:szCs w:val="26"/>
        </w:rPr>
        <w:t xml:space="preserve">шений </w:t>
      </w:r>
      <w:r w:rsidRPr="00AD23F4">
        <w:rPr>
          <w:sz w:val="26"/>
          <w:szCs w:val="26"/>
        </w:rPr>
        <w:t xml:space="preserve">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</w:t>
      </w:r>
      <w:r>
        <w:rPr>
          <w:sz w:val="26"/>
          <w:szCs w:val="26"/>
        </w:rPr>
        <w:t>и  муниципального образования; к</w:t>
      </w:r>
      <w:r w:rsidRPr="00AD23F4">
        <w:rPr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r>
        <w:rPr>
          <w:sz w:val="26"/>
          <w:szCs w:val="26"/>
        </w:rPr>
        <w:t xml:space="preserve">. </w:t>
      </w:r>
      <w:r w:rsidRPr="00AD23F4">
        <w:rPr>
          <w:sz w:val="26"/>
          <w:szCs w:val="26"/>
        </w:rPr>
        <w:t>Информирование населе</w:t>
      </w:r>
      <w:r>
        <w:rPr>
          <w:sz w:val="26"/>
          <w:szCs w:val="26"/>
        </w:rPr>
        <w:t>ния через СМИ, интернет ресурсы, проведение семинаров,</w:t>
      </w:r>
      <w:r w:rsidRPr="00AD23F4">
        <w:rPr>
          <w:sz w:val="26"/>
          <w:szCs w:val="26"/>
        </w:rPr>
        <w:t xml:space="preserve"> направленное изучение тематических рекомендаций насе</w:t>
      </w:r>
      <w:r>
        <w:rPr>
          <w:sz w:val="26"/>
          <w:szCs w:val="26"/>
        </w:rPr>
        <w:t>лением через листовки, буклеты.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3.М</w:t>
      </w:r>
      <w:r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23F4">
        <w:rPr>
          <w:sz w:val="26"/>
          <w:szCs w:val="26"/>
        </w:rPr>
        <w:t xml:space="preserve">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AD23F4">
        <w:rPr>
          <w:sz w:val="26"/>
          <w:szCs w:val="26"/>
        </w:rPr>
        <w:t xml:space="preserve">Мониторинг в сфере противодействия </w:t>
      </w:r>
      <w:r w:rsidRPr="00AD23F4">
        <w:rPr>
          <w:sz w:val="26"/>
          <w:szCs w:val="26"/>
        </w:rPr>
        <w:lastRenderedPageBreak/>
        <w:t>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</w:p>
    <w:p w:rsidR="00462EA3" w:rsidRPr="00A314C2" w:rsidRDefault="00462EA3" w:rsidP="00462EA3">
      <w:pPr>
        <w:ind w:firstLine="709"/>
        <w:jc w:val="both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540"/>
        <w:jc w:val="center"/>
        <w:outlineLvl w:val="1"/>
        <w:rPr>
          <w:sz w:val="26"/>
          <w:szCs w:val="26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Механизмы реализации программы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462EA3" w:rsidRDefault="00462EA3" w:rsidP="00462EA3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462EA3" w:rsidRPr="00B74B5C" w:rsidRDefault="00462EA3" w:rsidP="00462EA3">
      <w:pPr>
        <w:ind w:firstLine="360"/>
        <w:jc w:val="both"/>
        <w:rPr>
          <w:rFonts w:eastAsia="Times New Roman"/>
          <w:sz w:val="26"/>
          <w:szCs w:val="26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1.Предупреждение преступлений.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>Мероприятие.1.1.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</w:t>
      </w:r>
    </w:p>
    <w:p w:rsidR="00462EA3" w:rsidRPr="004A0CCB" w:rsidRDefault="00462EA3" w:rsidP="00462E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 Проведение ежеквартальных комиссий с надзорными органами о ситуации по профилактике и предупреждения нарушений по АТК – 20 комиссий АТК за период дейс</w:t>
      </w:r>
      <w:r>
        <w:rPr>
          <w:rFonts w:ascii="Times New Roman" w:hAnsi="Times New Roman"/>
          <w:sz w:val="26"/>
          <w:szCs w:val="26"/>
        </w:rPr>
        <w:t>твия программы с 2020- 2025 год.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462EA3" w:rsidRPr="004C4340" w:rsidRDefault="00462EA3" w:rsidP="00462E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>Обучение (КШТ, КШУ)    районных служб при возникновении и ликвидации последствий ЧС криминогенного, террористического, экстреми</w:t>
      </w:r>
      <w:r w:rsidR="00C5163A">
        <w:rPr>
          <w:rFonts w:ascii="Times New Roman" w:hAnsi="Times New Roman"/>
          <w:sz w:val="26"/>
          <w:szCs w:val="26"/>
        </w:rPr>
        <w:t>стского и иных правонарушений</w:t>
      </w:r>
      <w:r>
        <w:rPr>
          <w:rFonts w:ascii="Times New Roman" w:hAnsi="Times New Roman"/>
          <w:sz w:val="26"/>
          <w:szCs w:val="26"/>
        </w:rPr>
        <w:t xml:space="preserve"> - 5 обучений</w:t>
      </w:r>
      <w:r w:rsidRPr="004A0CCB">
        <w:rPr>
          <w:rFonts w:ascii="Times New Roman" w:hAnsi="Times New Roman"/>
          <w:sz w:val="26"/>
          <w:szCs w:val="26"/>
        </w:rPr>
        <w:t xml:space="preserve"> в рамках проводимых  командно-штабных учений РСЧС (КШТ)</w:t>
      </w:r>
      <w:r>
        <w:rPr>
          <w:rFonts w:ascii="Times New Roman" w:hAnsi="Times New Roman"/>
          <w:sz w:val="26"/>
          <w:szCs w:val="26"/>
        </w:rPr>
        <w:t>.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2.Материально-техничекое обеспечение, финансирование программных мероприятий.</w:t>
      </w:r>
    </w:p>
    <w:p w:rsidR="00462EA3" w:rsidRPr="00CA2703" w:rsidRDefault="00462EA3" w:rsidP="00CA270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A2703">
        <w:rPr>
          <w:rFonts w:ascii="Times New Roman" w:hAnsi="Times New Roman"/>
          <w:sz w:val="26"/>
          <w:szCs w:val="26"/>
        </w:rPr>
        <w:t xml:space="preserve">Мероприятие 2.1. </w:t>
      </w:r>
      <w:r w:rsidR="00CA2703" w:rsidRPr="00CA2703">
        <w:rPr>
          <w:rFonts w:ascii="Times New Roman" w:hAnsi="Times New Roman"/>
          <w:sz w:val="26"/>
          <w:szCs w:val="26"/>
        </w:rPr>
        <w:t>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</w:r>
    </w:p>
    <w:p w:rsidR="00462EA3" w:rsidRPr="00632DAE" w:rsidRDefault="00462EA3" w:rsidP="00CA270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9C6DDD">
        <w:rPr>
          <w:rFonts w:ascii="Times New Roman" w:hAnsi="Times New Roman"/>
          <w:sz w:val="26"/>
          <w:szCs w:val="26"/>
        </w:rPr>
        <w:t xml:space="preserve">Обеспечение  деятельности органов местного </w:t>
      </w:r>
      <w:r w:rsidRPr="009C6DDD">
        <w:rPr>
          <w:rFonts w:ascii="Times New Roman" w:hAnsi="Times New Roman"/>
          <w:sz w:val="26"/>
          <w:szCs w:val="26"/>
        </w:rPr>
        <w:lastRenderedPageBreak/>
        <w:t xml:space="preserve">самоуправления  и общественных организации  в охране общественного порядка на территории </w:t>
      </w:r>
      <w:r w:rsidRPr="00632DAE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9C6DDD">
        <w:rPr>
          <w:rFonts w:ascii="Times New Roman" w:hAnsi="Times New Roman"/>
          <w:sz w:val="26"/>
          <w:szCs w:val="26"/>
        </w:rPr>
        <w:t xml:space="preserve"> (финансовое обеспечение мероприятий, закупка оборудования, приобретение печатной продукции, баннеров)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3.Профилактика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3.1. </w:t>
      </w:r>
      <w:r w:rsidRPr="002F371A">
        <w:rPr>
          <w:sz w:val="26"/>
          <w:szCs w:val="26"/>
        </w:rPr>
        <w:t xml:space="preserve">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2F371A">
        <w:rPr>
          <w:sz w:val="26"/>
          <w:szCs w:val="26"/>
        </w:rPr>
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 xml:space="preserve"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</w:t>
      </w:r>
      <w:r w:rsidRPr="004A0CCB">
        <w:rPr>
          <w:sz w:val="26"/>
          <w:szCs w:val="26"/>
        </w:rPr>
        <w:t>противодействие любым проявлениям экстремизма (информирование населения через СМИ, интернет ресурсы</w:t>
      </w:r>
      <w:r>
        <w:rPr>
          <w:sz w:val="26"/>
          <w:szCs w:val="26"/>
        </w:rPr>
        <w:t>, изготовление буклетов и листовок</w:t>
      </w:r>
      <w:r w:rsidRPr="004A0CC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 xml:space="preserve">Планируемые результаты: </w:t>
      </w:r>
      <w:r w:rsidRPr="00EA5225">
        <w:rPr>
          <w:sz w:val="26"/>
          <w:szCs w:val="26"/>
        </w:rPr>
        <w:t>Гармонизация межэтнических  отношений, недопущению проявления фактов национализма и ксенофобии среди взрослого населения и несовершеннолетних. Профилактика экстремистской деятельности путем размещения  не  менее 24 публикаций за период действия программы в СМИ и интернет ресурсах.</w:t>
      </w:r>
    </w:p>
    <w:p w:rsidR="00462EA3" w:rsidRPr="00A314C2" w:rsidRDefault="00462EA3" w:rsidP="00462EA3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p w:rsidR="00462EA3" w:rsidRDefault="00462EA3" w:rsidP="00462EA3"/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C5163A">
      <w:pPr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  <w:sectPr w:rsidR="00462EA3" w:rsidSect="00FF3FD0">
          <w:pgSz w:w="11906" w:h="16838"/>
          <w:pgMar w:top="851" w:right="850" w:bottom="568" w:left="1701" w:header="708" w:footer="708" w:gutter="0"/>
          <w:cols w:space="720"/>
        </w:sectPr>
      </w:pPr>
    </w:p>
    <w:p w:rsidR="00462EA3" w:rsidRPr="001858B8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</w:rPr>
      </w:pPr>
      <w:bookmarkStart w:id="0" w:name="_Toc344474495"/>
      <w:bookmarkStart w:id="1" w:name="sub_100000"/>
      <w:r w:rsidRPr="001858B8">
        <w:rPr>
          <w:rFonts w:ascii="Times New Roman" w:hAnsi="Times New Roman"/>
          <w:b w:val="0"/>
        </w:rPr>
        <w:lastRenderedPageBreak/>
        <w:t>Таблица 1</w:t>
      </w:r>
      <w:bookmarkEnd w:id="0"/>
    </w:p>
    <w:p w:rsidR="00462EA3" w:rsidRPr="00824F10" w:rsidRDefault="00462EA3" w:rsidP="00462EA3">
      <w:pPr>
        <w:jc w:val="center"/>
        <w:rPr>
          <w:sz w:val="28"/>
          <w:szCs w:val="28"/>
        </w:rPr>
      </w:pPr>
      <w:r w:rsidRPr="00824F10">
        <w:rPr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462EA3" w:rsidRPr="00824F10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F1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824F10">
        <w:rPr>
          <w:rFonts w:ascii="Times New Roman" w:hAnsi="Times New Roman"/>
          <w:sz w:val="28"/>
          <w:szCs w:val="28"/>
        </w:rPr>
        <w:t>Профилактика преступлений, терроризма, экстремизма и иных правонарушений на территории Устьянского  муниципального округа</w:t>
      </w:r>
      <w:r w:rsidRPr="00824F10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4405" w:type="dxa"/>
        <w:tblInd w:w="77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26"/>
        <w:gridCol w:w="4394"/>
        <w:gridCol w:w="992"/>
        <w:gridCol w:w="957"/>
        <w:gridCol w:w="1134"/>
        <w:gridCol w:w="1311"/>
        <w:gridCol w:w="1418"/>
        <w:gridCol w:w="1417"/>
        <w:gridCol w:w="1178"/>
        <w:gridCol w:w="1178"/>
      </w:tblGrid>
      <w:tr w:rsidR="00462EA3" w:rsidRPr="00824F10" w:rsidTr="006B04A1">
        <w:trPr>
          <w:trHeight w:val="224"/>
        </w:trPr>
        <w:tc>
          <w:tcPr>
            <w:tcW w:w="426" w:type="dxa"/>
            <w:vMerge w:val="restart"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№ </w:t>
            </w:r>
            <w:proofErr w:type="spellStart"/>
            <w:proofErr w:type="gramStart"/>
            <w:r w:rsidRPr="00824F10">
              <w:t>п</w:t>
            </w:r>
            <w:proofErr w:type="spellEnd"/>
            <w:proofErr w:type="gramEnd"/>
            <w:r w:rsidRPr="00824F10">
              <w:t>/</w:t>
            </w:r>
            <w:proofErr w:type="spellStart"/>
            <w:r w:rsidRPr="00824F10"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r w:rsidRPr="00824F10">
              <w:t>Единица измерения</w:t>
            </w:r>
          </w:p>
        </w:tc>
        <w:tc>
          <w:tcPr>
            <w:tcW w:w="8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24F10" w:rsidRDefault="00462EA3" w:rsidP="006B04A1">
            <w:pPr>
              <w:autoSpaceDE/>
              <w:autoSpaceDN/>
              <w:adjustRightInd/>
              <w:jc w:val="center"/>
            </w:pPr>
            <w:r w:rsidRPr="00824F10">
              <w:t>Значения целевых показателей (индикаторов)</w:t>
            </w:r>
          </w:p>
        </w:tc>
      </w:tr>
      <w:tr w:rsidR="00462EA3" w:rsidRPr="00824F10" w:rsidTr="006B04A1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текущий 2019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2020 год </w:t>
            </w:r>
          </w:p>
        </w:tc>
        <w:tc>
          <w:tcPr>
            <w:tcW w:w="1311" w:type="dxa"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2021 год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2022 год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2023 год 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2024 год 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2025 год</w:t>
            </w:r>
          </w:p>
        </w:tc>
      </w:tr>
      <w:tr w:rsidR="00462EA3" w:rsidRPr="00824F10" w:rsidTr="006B04A1">
        <w:trPr>
          <w:trHeight w:val="221"/>
        </w:trPr>
        <w:tc>
          <w:tcPr>
            <w:tcW w:w="426" w:type="dxa"/>
            <w:vMerge/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прогноз </w:t>
            </w:r>
          </w:p>
        </w:tc>
        <w:tc>
          <w:tcPr>
            <w:tcW w:w="1311" w:type="dxa"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прогноз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прогноз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прогноз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прогноз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прогноз</w:t>
            </w:r>
          </w:p>
        </w:tc>
      </w:tr>
      <w:tr w:rsidR="00462EA3" w:rsidRPr="00824F10" w:rsidTr="006B04A1">
        <w:trPr>
          <w:trHeight w:val="712"/>
        </w:trPr>
        <w:tc>
          <w:tcPr>
            <w:tcW w:w="426" w:type="dxa"/>
            <w:noWrap/>
            <w:hideMark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  <w:r w:rsidRPr="00824F10"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noWrap/>
            <w:hideMark/>
          </w:tcPr>
          <w:p w:rsidR="00462EA3" w:rsidRPr="00824F10" w:rsidRDefault="00462EA3" w:rsidP="006B04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комплексного плана  противодействия идеологии терроризма</w:t>
            </w:r>
            <w:proofErr w:type="gramEnd"/>
            <w:r w:rsidRPr="00824F10">
              <w:rPr>
                <w:rFonts w:ascii="Times New Roman" w:hAnsi="Times New Roman" w:cs="Times New Roman"/>
                <w:sz w:val="24"/>
                <w:szCs w:val="24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комиссия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311" w:type="dxa"/>
            <w:noWrap/>
            <w:vAlign w:val="center"/>
            <w:hideMark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824F10" w:rsidRDefault="00462EA3" w:rsidP="006B04A1">
            <w:pPr>
              <w:spacing w:line="240" w:lineRule="atLeast"/>
              <w:contextualSpacing/>
              <w:jc w:val="center"/>
            </w:pPr>
            <w:r w:rsidRPr="00824F10">
              <w:t>4</w:t>
            </w:r>
          </w:p>
        </w:tc>
      </w:tr>
      <w:tr w:rsidR="00462EA3" w:rsidRPr="00824F10" w:rsidTr="006B04A1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командно-штабных тренировок и учений на территории района по действиям районных служб при возникновении и ликвидации последствий ЧС криминогенного, террористического, экстремистского и иных правонарушений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тренировки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1</w:t>
            </w:r>
          </w:p>
        </w:tc>
      </w:tr>
      <w:tr w:rsidR="00462EA3" w:rsidRPr="00824F10" w:rsidTr="006B04A1">
        <w:trPr>
          <w:trHeight w:val="1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62EA3" w:rsidRPr="00824F10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оборудования для обеспечения  деятельности органов местного самоуправления  и общественных </w:t>
            </w:r>
            <w:r w:rsidRPr="00824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 в охране общественного порядка на территории Устьянского муниципального округа.</w:t>
            </w:r>
          </w:p>
          <w:p w:rsidR="00462EA3" w:rsidRPr="00824F10" w:rsidRDefault="00462EA3" w:rsidP="006B04A1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  <w:rPr>
                <w:highlight w:val="yellow"/>
              </w:rPr>
            </w:pPr>
            <w:r w:rsidRPr="00824F10">
              <w:lastRenderedPageBreak/>
              <w:t>учреждения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EA3" w:rsidRPr="00824F10" w:rsidTr="006B04A1">
        <w:trPr>
          <w:trHeight w:val="1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</w:p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>4</w:t>
            </w:r>
          </w:p>
          <w:p w:rsidR="00462EA3" w:rsidRPr="00824F10" w:rsidRDefault="00462EA3" w:rsidP="006B04A1">
            <w:pPr>
              <w:spacing w:before="40" w:after="40"/>
              <w:jc w:val="center"/>
            </w:pPr>
          </w:p>
          <w:p w:rsidR="00462EA3" w:rsidRPr="00824F10" w:rsidRDefault="00462EA3" w:rsidP="006B04A1">
            <w:pPr>
              <w:spacing w:before="40" w:after="40"/>
              <w:jc w:val="center"/>
            </w:pPr>
          </w:p>
          <w:p w:rsidR="00462EA3" w:rsidRPr="00824F10" w:rsidRDefault="00462EA3" w:rsidP="006B04A1">
            <w:pPr>
              <w:spacing w:before="40" w:after="40"/>
              <w:jc w:val="center"/>
            </w:pPr>
          </w:p>
          <w:p w:rsidR="00462EA3" w:rsidRPr="00824F10" w:rsidRDefault="00462EA3" w:rsidP="006B04A1">
            <w:pPr>
              <w:spacing w:before="40" w:after="40"/>
              <w:jc w:val="center"/>
            </w:pPr>
          </w:p>
          <w:p w:rsidR="00462EA3" w:rsidRPr="00824F10" w:rsidRDefault="00462EA3" w:rsidP="006B04A1">
            <w:pPr>
              <w:spacing w:before="40" w:after="4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824F10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Профилактика в сфере противодействия  экстремисткой деятельности на территории  муниципального образования путем публикации информации в СМИ,</w:t>
            </w:r>
            <w:r w:rsidRPr="00824F10">
              <w:rPr>
                <w:sz w:val="24"/>
                <w:szCs w:val="24"/>
              </w:rPr>
              <w:t xml:space="preserve"> </w:t>
            </w:r>
            <w:r w:rsidRPr="00824F10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и листовок.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spacing w:before="40" w:after="40"/>
              <w:jc w:val="center"/>
            </w:pPr>
            <w:r w:rsidRPr="00824F10">
              <w:t xml:space="preserve">публикации </w:t>
            </w:r>
          </w:p>
          <w:p w:rsidR="00462EA3" w:rsidRPr="00824F10" w:rsidRDefault="00462EA3" w:rsidP="006B04A1"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-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-</w:t>
            </w:r>
          </w:p>
          <w:p w:rsidR="00462EA3" w:rsidRPr="00824F10" w:rsidRDefault="00462EA3" w:rsidP="006B04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824F10" w:rsidRDefault="00462EA3" w:rsidP="006B04A1">
            <w:pPr>
              <w:jc w:val="center"/>
            </w:pPr>
            <w:r w:rsidRPr="00824F1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824F10" w:rsidRDefault="00462EA3" w:rsidP="006B04A1">
            <w:pPr>
              <w:jc w:val="center"/>
            </w:pPr>
            <w:r w:rsidRPr="00824F10">
              <w:t>10</w:t>
            </w:r>
          </w:p>
        </w:tc>
      </w:tr>
    </w:tbl>
    <w:p w:rsidR="00462EA3" w:rsidRPr="00824F10" w:rsidRDefault="00462EA3" w:rsidP="00462EA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4F10" w:rsidRDefault="00824F10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2EA3" w:rsidRPr="007D0036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62EA3" w:rsidRPr="007D0036" w:rsidRDefault="00462EA3" w:rsidP="00462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1"/>
      <w:bookmarkEnd w:id="2"/>
    </w:p>
    <w:p w:rsidR="00462EA3" w:rsidRDefault="00462EA3" w:rsidP="00462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2EA3" w:rsidRPr="00342479" w:rsidRDefault="00462EA3" w:rsidP="00462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 xml:space="preserve">«Профилактика преступлений, терроризма, экстремизма и иных </w:t>
      </w:r>
      <w:r w:rsidRPr="00323A10">
        <w:rPr>
          <w:rFonts w:ascii="Times New Roman" w:hAnsi="Times New Roman" w:cs="Times New Roman"/>
          <w:sz w:val="24"/>
          <w:szCs w:val="24"/>
        </w:rPr>
        <w:t>правонарушений в</w:t>
      </w:r>
      <w:r w:rsidR="0067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B3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6706B3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323A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A3" w:rsidRPr="00342479" w:rsidRDefault="00462EA3" w:rsidP="00462E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A3" w:rsidRPr="00342479" w:rsidRDefault="00462EA3" w:rsidP="0046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62EA3" w:rsidRPr="00342479" w:rsidTr="006B04A1">
        <w:trPr>
          <w:trHeight w:val="185"/>
        </w:trPr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1284">
              <w:rPr>
                <w:rFonts w:ascii="Times New Roman" w:hAnsi="Times New Roman" w:cs="Times New Roman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31284">
              <w:rPr>
                <w:rFonts w:ascii="Times New Roman" w:hAnsi="Times New Roman" w:cs="Times New Roman"/>
              </w:rPr>
              <w:t>мероприятий комплексного плана  противодействия идеологии терроризма</w:t>
            </w:r>
            <w:proofErr w:type="gramEnd"/>
            <w:r w:rsidRPr="00831284">
              <w:rPr>
                <w:rFonts w:ascii="Times New Roman" w:hAnsi="Times New Roman" w:cs="Times New Roman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vAlign w:val="bottom"/>
          </w:tcPr>
          <w:p w:rsidR="00462EA3" w:rsidRPr="001858B8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1858B8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858B8">
              <w:rPr>
                <w:rFonts w:ascii="Times New Roman" w:hAnsi="Times New Roman" w:cs="Times New Roman"/>
              </w:rPr>
              <w:t xml:space="preserve">  командно-штабных тренировок и учений на территории района по действиям районных служб при возникновении и ликвидации последствий </w:t>
            </w:r>
            <w:r>
              <w:rPr>
                <w:rFonts w:ascii="Times New Roman" w:hAnsi="Times New Roman" w:cs="Times New Roman"/>
              </w:rPr>
              <w:t>чрезвычайной ситуации</w:t>
            </w:r>
            <w:r w:rsidRPr="001858B8">
              <w:rPr>
                <w:rFonts w:ascii="Times New Roman" w:hAnsi="Times New Roman" w:cs="Times New Roman"/>
              </w:rPr>
              <w:t xml:space="preserve"> криминогенного, террористического, экстремистского и иных правонарушений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vAlign w:val="bottom"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оборудования для обеспечения  деятельности органов местного самоуправления  и общественных организации  в охране общественного порядка на территории Устьянского муниципального округа.</w:t>
            </w:r>
          </w:p>
          <w:p w:rsidR="00462EA3" w:rsidRPr="001858B8" w:rsidRDefault="00462EA3" w:rsidP="006B04A1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в сфере противодействия </w:t>
            </w:r>
            <w:r w:rsidRPr="001858B8">
              <w:rPr>
                <w:rFonts w:ascii="Times New Roman" w:hAnsi="Times New Roman" w:cs="Times New Roman"/>
              </w:rPr>
              <w:t xml:space="preserve"> экстремисткой деятельности на территории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путем публикации информации в СМИ, изготовление буклетов, листовок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</w:tbl>
    <w:p w:rsidR="00462EA3" w:rsidRPr="00342479" w:rsidRDefault="00462EA3" w:rsidP="00462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0C3B">
        <w:rPr>
          <w:rFonts w:ascii="Times New Roman" w:hAnsi="Times New Roman"/>
          <w:b/>
          <w:sz w:val="16"/>
          <w:szCs w:val="16"/>
        </w:rPr>
        <w:br w:type="page"/>
      </w:r>
      <w:bookmarkStart w:id="3" w:name="_Таблица_9"/>
      <w:bookmarkStart w:id="4" w:name="_Таблица_10"/>
      <w:bookmarkStart w:id="5" w:name="_Таблица_13"/>
      <w:bookmarkStart w:id="6" w:name="_Toc344474497"/>
      <w:bookmarkEnd w:id="1"/>
      <w:bookmarkEnd w:id="3"/>
      <w:bookmarkEnd w:id="4"/>
      <w:bookmarkEnd w:id="5"/>
      <w:r w:rsidRPr="00140BA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End w:id="6"/>
      <w:r w:rsidRPr="00140BA2">
        <w:rPr>
          <w:rFonts w:ascii="Times New Roman" w:hAnsi="Times New Roman" w:cs="Times New Roman"/>
          <w:sz w:val="24"/>
          <w:szCs w:val="24"/>
        </w:rPr>
        <w:t>3</w:t>
      </w:r>
    </w:p>
    <w:p w:rsidR="00462EA3" w:rsidRPr="006A0C3B" w:rsidRDefault="00462EA3" w:rsidP="00462EA3">
      <w:pPr>
        <w:jc w:val="center"/>
        <w:rPr>
          <w:sz w:val="20"/>
          <w:szCs w:val="20"/>
        </w:rPr>
      </w:pPr>
      <w:bookmarkStart w:id="7" w:name="_Toc344474502"/>
      <w:bookmarkStart w:id="8" w:name="_Таблица_4"/>
      <w:bookmarkStart w:id="9" w:name="_Таблица_6"/>
      <w:bookmarkEnd w:id="8"/>
      <w:bookmarkEnd w:id="9"/>
      <w:r w:rsidRPr="006A0C3B">
        <w:rPr>
          <w:bCs/>
          <w:sz w:val="20"/>
          <w:szCs w:val="20"/>
        </w:rPr>
        <w:t xml:space="preserve">Перечень мероприятий муниципальной программы </w:t>
      </w:r>
      <w:r>
        <w:rPr>
          <w:bCs/>
          <w:sz w:val="20"/>
          <w:szCs w:val="20"/>
        </w:rPr>
        <w:t xml:space="preserve"> </w:t>
      </w:r>
      <w:r w:rsidRPr="006A0C3B">
        <w:rPr>
          <w:sz w:val="20"/>
          <w:szCs w:val="20"/>
        </w:rPr>
        <w:t xml:space="preserve">«Профилактика преступлений, терроризма, экстремизма и  иных правонарушений в Устьянском муниципальном </w:t>
      </w:r>
      <w:r>
        <w:rPr>
          <w:sz w:val="20"/>
          <w:szCs w:val="20"/>
        </w:rPr>
        <w:t>округе</w:t>
      </w:r>
      <w:r w:rsidRPr="006A0C3B">
        <w:rPr>
          <w:sz w:val="20"/>
          <w:szCs w:val="20"/>
        </w:rPr>
        <w:t>»</w:t>
      </w:r>
    </w:p>
    <w:p w:rsidR="00462EA3" w:rsidRPr="006A0C3B" w:rsidRDefault="00462EA3" w:rsidP="00462EA3">
      <w:pPr>
        <w:jc w:val="center"/>
        <w:rPr>
          <w:sz w:val="20"/>
          <w:szCs w:val="20"/>
        </w:rPr>
      </w:pP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3985"/>
        <w:gridCol w:w="992"/>
        <w:gridCol w:w="709"/>
        <w:gridCol w:w="776"/>
        <w:gridCol w:w="845"/>
        <w:gridCol w:w="789"/>
        <w:gridCol w:w="775"/>
        <w:gridCol w:w="642"/>
        <w:gridCol w:w="142"/>
        <w:gridCol w:w="709"/>
        <w:gridCol w:w="778"/>
        <w:gridCol w:w="923"/>
        <w:gridCol w:w="709"/>
        <w:gridCol w:w="2693"/>
      </w:tblGrid>
      <w:tr w:rsidR="00462EA3" w:rsidRPr="006A0C3B" w:rsidTr="006B04A1">
        <w:trPr>
          <w:cantSplit/>
          <w:trHeight w:val="480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r w:rsidRPr="006A0C3B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мероприятия 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Ответственный</w:t>
            </w:r>
          </w:p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Соисполнитель</w:t>
            </w:r>
          </w:p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Срок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начала /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окончания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работ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Источники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финанс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рования</w:t>
            </w:r>
            <w:proofErr w:type="spellEnd"/>
          </w:p>
        </w:tc>
        <w:tc>
          <w:tcPr>
            <w:tcW w:w="5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Объемы финансирования, в т.ч. по годам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  .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462EA3" w:rsidRPr="006A0C3B" w:rsidTr="006B04A1">
        <w:trPr>
          <w:cantSplit/>
          <w:trHeight w:val="811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 xml:space="preserve">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Проведение ежеквартальных комиссий с надзорными органами о ситуации</w:t>
            </w:r>
          </w:p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по профилактике и предупреждения нарушений по АТК – 20 комиссий АТК</w:t>
            </w:r>
          </w:p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 xml:space="preserve"> за период действия программы с 2020- </w:t>
            </w:r>
          </w:p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76EEC">
              <w:rPr>
                <w:rFonts w:ascii="Times New Roman" w:hAnsi="Times New Roman"/>
                <w:sz w:val="16"/>
                <w:szCs w:val="16"/>
              </w:rPr>
              <w:t xml:space="preserve"> год;</w:t>
            </w:r>
          </w:p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462EA3" w:rsidP="006B04A1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командно-штабных тренировок и учений</w:t>
            </w:r>
            <w:r w:rsidRPr="00275B2A">
              <w:rPr>
                <w:sz w:val="16"/>
                <w:szCs w:val="1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  <w:r w:rsidRPr="00976EE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Обучение (КШТ, КШУ)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районных служб</w:t>
            </w:r>
          </w:p>
          <w:p w:rsidR="00462EA3" w:rsidRPr="00976EEC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возникновении и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ликвидации последствий ЧС криминогенного, террористического, экстремистского и 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правонарушений - 5 обучений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проводимых  командно-штабных учений РСЧС (КШТ)</w:t>
            </w:r>
          </w:p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C549AC" w:rsidP="006B04A1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 w:rsidRPr="00976EEC">
              <w:rPr>
                <w:sz w:val="16"/>
                <w:szCs w:val="16"/>
              </w:rPr>
              <w:t>Мероприятия по предупреждению преступлений, терроризма, экс</w:t>
            </w:r>
            <w:r>
              <w:rPr>
                <w:sz w:val="16"/>
                <w:szCs w:val="16"/>
              </w:rPr>
              <w:t>тремизма и других правонарушений, выполнение мероприятий в сфере мобилизации и мобилизационной подготовки в рамках территориальной обороны</w:t>
            </w:r>
            <w:r w:rsidR="00CA270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spacing w:line="120" w:lineRule="atLeast"/>
              <w:rPr>
                <w:sz w:val="14"/>
                <w:szCs w:val="14"/>
              </w:rPr>
            </w:pPr>
            <w:r w:rsidRPr="009C5103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020-2025</w:t>
            </w:r>
            <w:r w:rsidRPr="009C5103">
              <w:rPr>
                <w:sz w:val="14"/>
                <w:szCs w:val="14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2E17A8">
              <w:rPr>
                <w:rFonts w:ascii="Times New Roman" w:hAnsi="Times New Roman" w:cs="Times New Roman"/>
                <w:sz w:val="16"/>
                <w:szCs w:val="16"/>
              </w:rPr>
              <w:t xml:space="preserve">айонный </w:t>
            </w:r>
            <w:r w:rsidRPr="002E17A8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1D5C21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  <w:r w:rsidR="00462EA3">
              <w:rPr>
                <w:rFonts w:ascii="Times New Roman" w:hAnsi="Times New Roman" w:cs="Times New Roman"/>
                <w:sz w:val="14"/>
                <w:szCs w:val="14"/>
              </w:rPr>
              <w:t>5700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89 1</w:t>
            </w:r>
            <w:r w:rsidRPr="00184CE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186 600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110 000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90 000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90 000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деятельности органов местного самоуправления  и общественных организации  в охране общественного порядка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«Устьянского  муниципального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 (финансовое обеспечение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>закупк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приобретение печатной продукции, баннеров)</w:t>
            </w:r>
          </w:p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2EA3" w:rsidRPr="006A0C3B" w:rsidTr="006B04A1">
        <w:trPr>
          <w:cantSplit/>
          <w:trHeight w:val="237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Default="00462EA3" w:rsidP="006B04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</w:t>
            </w:r>
          </w:p>
          <w:p w:rsidR="00462EA3" w:rsidRPr="00976EEC" w:rsidRDefault="00462EA3" w:rsidP="006B04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населения будет осуществляться  через СМИ, интернет ресурсы, изготовление буклетов и листовок</w:t>
            </w:r>
            <w:r w:rsidR="00CA270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C5103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020-2025</w:t>
            </w:r>
            <w:r w:rsidRPr="009C5103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1D5C21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C5163A" w:rsidRPr="00184CE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C5163A" w:rsidRPr="00184CE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10000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Гармонизация межэтнических </w:t>
            </w:r>
            <w:r w:rsidRPr="00F55146">
              <w:rPr>
                <w:rFonts w:ascii="Times New Roman" w:hAnsi="Times New Roman"/>
                <w:sz w:val="16"/>
                <w:szCs w:val="16"/>
              </w:rPr>
              <w:t>отношений, недопущению проявления фактов национализ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 и ксенофобии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среди</w:t>
            </w:r>
            <w:proofErr w:type="gramEnd"/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взрослого населения и </w:t>
            </w:r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146">
              <w:rPr>
                <w:rFonts w:ascii="Times New Roman" w:hAnsi="Times New Roman"/>
                <w:sz w:val="16"/>
                <w:szCs w:val="16"/>
              </w:rPr>
              <w:t>несовершеннолетних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Профилактика </w:t>
            </w:r>
            <w:proofErr w:type="gramStart"/>
            <w:r w:rsidRPr="00F55146">
              <w:rPr>
                <w:rFonts w:ascii="Times New Roman" w:hAnsi="Times New Roman"/>
                <w:sz w:val="16"/>
                <w:szCs w:val="16"/>
              </w:rPr>
              <w:t>экстремистской</w:t>
            </w:r>
            <w:proofErr w:type="gramEnd"/>
          </w:p>
          <w:p w:rsidR="00462EA3" w:rsidRPr="00600E9A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146">
              <w:rPr>
                <w:rFonts w:ascii="Times New Roman" w:hAnsi="Times New Roman"/>
                <w:sz w:val="16"/>
                <w:szCs w:val="16"/>
              </w:rPr>
              <w:t xml:space="preserve"> деятельности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путем размещения не менее 24 публикаций за период действия программы в СМИ и интернет ресурсах, изготовление буклетов и листовок</w:t>
            </w: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B324E9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24E9">
              <w:rPr>
                <w:rFonts w:ascii="Times New Roman" w:hAnsi="Times New Roman" w:cs="Times New Roman"/>
                <w:b/>
                <w:sz w:val="14"/>
                <w:szCs w:val="14"/>
              </w:rPr>
              <w:t>Итого финансирование мероприятий по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B6B82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705 700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B6B82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6B82">
              <w:rPr>
                <w:rFonts w:ascii="Times New Roman" w:hAnsi="Times New Roman" w:cs="Times New Roman"/>
                <w:b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89 1</w:t>
            </w:r>
            <w:r w:rsidRPr="00600E9A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14"/>
                <w:szCs w:val="14"/>
              </w:rPr>
              <w:t>20 000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100 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E2F00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2F00">
              <w:rPr>
                <w:rFonts w:ascii="Times New Roman" w:hAnsi="Times New Roman" w:cs="Times New Roman"/>
                <w:b/>
                <w:sz w:val="14"/>
                <w:szCs w:val="14"/>
              </w:rPr>
              <w:t>100  000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/>
    <w:p w:rsidR="00462EA3" w:rsidRDefault="00462EA3" w:rsidP="00462EA3"/>
    <w:p w:rsidR="00462EA3" w:rsidRDefault="00462EA3" w:rsidP="00462EA3">
      <w:pPr>
        <w:tabs>
          <w:tab w:val="left" w:pos="11805"/>
        </w:tabs>
      </w:pPr>
      <w:r>
        <w:tab/>
      </w:r>
    </w:p>
    <w:p w:rsidR="00462EA3" w:rsidRDefault="00462EA3" w:rsidP="00462EA3"/>
    <w:p w:rsidR="00462EA3" w:rsidRDefault="00462EA3" w:rsidP="00462EA3"/>
    <w:p w:rsidR="00462EA3" w:rsidRDefault="00462EA3" w:rsidP="00462EA3"/>
    <w:p w:rsidR="00462EA3" w:rsidRDefault="00462EA3" w:rsidP="00462EA3"/>
    <w:p w:rsidR="00462EA3" w:rsidRDefault="00462EA3" w:rsidP="00462EA3"/>
    <w:p w:rsidR="00462EA3" w:rsidRPr="00BF12D3" w:rsidRDefault="00462EA3" w:rsidP="00462EA3"/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0BA2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7"/>
      <w:r w:rsidRPr="00140BA2">
        <w:rPr>
          <w:rFonts w:ascii="Times New Roman" w:hAnsi="Times New Roman" w:cs="Times New Roman"/>
          <w:sz w:val="24"/>
          <w:szCs w:val="24"/>
        </w:rPr>
        <w:t>4</w:t>
      </w:r>
    </w:p>
    <w:p w:rsidR="00462EA3" w:rsidRPr="00F55146" w:rsidRDefault="00462EA3" w:rsidP="00462EA3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bookmarkStart w:id="10" w:name="_Таблица_8"/>
      <w:bookmarkEnd w:id="10"/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 (</w:t>
      </w:r>
      <w:proofErr w:type="spellStart"/>
      <w:r w:rsidRPr="001858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858B8">
        <w:rPr>
          <w:rFonts w:ascii="Times New Roman" w:hAnsi="Times New Roman" w:cs="Times New Roman"/>
          <w:sz w:val="28"/>
          <w:szCs w:val="28"/>
        </w:rPr>
        <w:t>)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775" w:type="dxa"/>
        <w:jc w:val="center"/>
        <w:tblInd w:w="-12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2"/>
        <w:gridCol w:w="2256"/>
        <w:gridCol w:w="939"/>
        <w:gridCol w:w="993"/>
        <w:gridCol w:w="1107"/>
        <w:gridCol w:w="1276"/>
        <w:gridCol w:w="1426"/>
        <w:gridCol w:w="1426"/>
      </w:tblGrid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всего     </w:t>
            </w:r>
          </w:p>
        </w:tc>
        <w:tc>
          <w:tcPr>
            <w:tcW w:w="7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62EA3" w:rsidRPr="001858B8" w:rsidTr="006B04A1">
        <w:trPr>
          <w:cantSplit/>
          <w:trHeight w:val="231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2EA3" w:rsidRPr="001858B8" w:rsidTr="006B04A1">
        <w:trPr>
          <w:cantSplit/>
          <w:trHeight w:val="409"/>
          <w:jc w:val="center"/>
        </w:trPr>
        <w:tc>
          <w:tcPr>
            <w:tcW w:w="3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46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EA3"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46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EA3"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62EA3" w:rsidRPr="00DD699C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/>
    <w:p w:rsidR="008425E4" w:rsidRDefault="008425E4"/>
    <w:sectPr w:rsidR="008425E4" w:rsidSect="00275B2A">
      <w:headerReference w:type="default" r:id="rId8"/>
      <w:pgSz w:w="16838" w:h="11906" w:orient="landscape" w:code="9"/>
      <w:pgMar w:top="709" w:right="851" w:bottom="568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82" w:rsidRDefault="005F2082" w:rsidP="00662344">
      <w:r>
        <w:separator/>
      </w:r>
    </w:p>
  </w:endnote>
  <w:endnote w:type="continuationSeparator" w:id="0">
    <w:p w:rsidR="005F2082" w:rsidRDefault="005F2082" w:rsidP="0066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82" w:rsidRDefault="005F2082" w:rsidP="00662344">
      <w:r>
        <w:separator/>
      </w:r>
    </w:p>
  </w:footnote>
  <w:footnote w:type="continuationSeparator" w:id="0">
    <w:p w:rsidR="005F2082" w:rsidRDefault="005F2082" w:rsidP="0066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AD54B8" w:rsidP="002C04ED">
    <w:pPr>
      <w:pStyle w:val="a4"/>
      <w:jc w:val="right"/>
      <w:rPr>
        <w:rFonts w:ascii="Times New Roman" w:hAnsi="Times New Roman"/>
        <w:sz w:val="16"/>
        <w:szCs w:val="16"/>
      </w:rPr>
    </w:pPr>
    <w:r w:rsidRPr="002C04ED">
      <w:rPr>
        <w:rFonts w:ascii="Times New Roman" w:hAnsi="Times New Roman"/>
        <w:sz w:val="16"/>
        <w:szCs w:val="16"/>
      </w:rPr>
      <w:fldChar w:fldCharType="begin"/>
    </w:r>
    <w:r w:rsidR="009A6336" w:rsidRPr="002C04ED">
      <w:rPr>
        <w:rFonts w:ascii="Times New Roman" w:hAnsi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/>
        <w:sz w:val="16"/>
        <w:szCs w:val="16"/>
      </w:rPr>
      <w:fldChar w:fldCharType="separate"/>
    </w:r>
    <w:r w:rsidR="00824F10">
      <w:rPr>
        <w:rFonts w:ascii="Times New Roman" w:hAnsi="Times New Roman"/>
        <w:noProof/>
        <w:sz w:val="16"/>
        <w:szCs w:val="16"/>
      </w:rPr>
      <w:t>12</w:t>
    </w:r>
    <w:r w:rsidRPr="002C04ED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EA3"/>
    <w:rsid w:val="000B3333"/>
    <w:rsid w:val="00184CE6"/>
    <w:rsid w:val="001D5C21"/>
    <w:rsid w:val="001E2F00"/>
    <w:rsid w:val="002403F0"/>
    <w:rsid w:val="0033630B"/>
    <w:rsid w:val="00361F1C"/>
    <w:rsid w:val="003A0CD7"/>
    <w:rsid w:val="00462EA3"/>
    <w:rsid w:val="005F2082"/>
    <w:rsid w:val="0063740D"/>
    <w:rsid w:val="006408CB"/>
    <w:rsid w:val="00662344"/>
    <w:rsid w:val="006641CE"/>
    <w:rsid w:val="006706B3"/>
    <w:rsid w:val="006C18A3"/>
    <w:rsid w:val="0077414A"/>
    <w:rsid w:val="00824F10"/>
    <w:rsid w:val="008425E4"/>
    <w:rsid w:val="008D7DC2"/>
    <w:rsid w:val="008E5FF8"/>
    <w:rsid w:val="009A6336"/>
    <w:rsid w:val="00A01538"/>
    <w:rsid w:val="00A32870"/>
    <w:rsid w:val="00A96A58"/>
    <w:rsid w:val="00AD54B8"/>
    <w:rsid w:val="00C5163A"/>
    <w:rsid w:val="00C549AC"/>
    <w:rsid w:val="00CA2703"/>
    <w:rsid w:val="00CB1FE8"/>
    <w:rsid w:val="00D41FAF"/>
    <w:rsid w:val="00E57D83"/>
    <w:rsid w:val="00F01639"/>
    <w:rsid w:val="00F7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2EA3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2EA3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A3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2EA3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uiPriority w:val="99"/>
    <w:rsid w:val="0046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462EA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462E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462EA3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462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2EA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EA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61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F1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31</cp:revision>
  <cp:lastPrinted>2023-02-22T06:33:00Z</cp:lastPrinted>
  <dcterms:created xsi:type="dcterms:W3CDTF">2023-02-15T07:56:00Z</dcterms:created>
  <dcterms:modified xsi:type="dcterms:W3CDTF">2023-02-22T06:34:00Z</dcterms:modified>
</cp:coreProperties>
</file>