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D70642" w:rsidP="007410D8">
      <w:pPr>
        <w:pStyle w:val="1"/>
        <w:spacing w:before="0" w:after="0" w:line="180" w:lineRule="atLeast"/>
        <w:jc w:val="center"/>
        <w:rPr>
          <w:szCs w:val="28"/>
        </w:rPr>
      </w:pPr>
      <w:r>
        <w:rPr>
          <w:szCs w:val="28"/>
        </w:rPr>
        <w:t xml:space="preserve"> АРХАНГЕЛЬСКОЙ </w:t>
      </w:r>
      <w:r w:rsidR="007410D8" w:rsidRPr="00C223AF">
        <w:rPr>
          <w:szCs w:val="28"/>
        </w:rPr>
        <w:t>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Pr="00D70642" w:rsidRDefault="005E0900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B7785E" w:rsidRPr="00D70642">
        <w:rPr>
          <w:sz w:val="28"/>
          <w:szCs w:val="28"/>
        </w:rPr>
        <w:t xml:space="preserve"> </w:t>
      </w:r>
      <w:r w:rsidR="00886F53">
        <w:rPr>
          <w:sz w:val="28"/>
          <w:szCs w:val="28"/>
        </w:rPr>
        <w:t>11 ноября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971B4F">
        <w:rPr>
          <w:sz w:val="28"/>
          <w:szCs w:val="28"/>
        </w:rPr>
        <w:t>4</w:t>
      </w:r>
      <w:r w:rsidR="007410D8" w:rsidRPr="00C223AF">
        <w:rPr>
          <w:sz w:val="28"/>
          <w:szCs w:val="28"/>
        </w:rPr>
        <w:t xml:space="preserve"> года №</w:t>
      </w:r>
      <w:r w:rsidR="006074BE">
        <w:rPr>
          <w:sz w:val="28"/>
          <w:szCs w:val="28"/>
        </w:rPr>
        <w:t xml:space="preserve"> </w:t>
      </w:r>
      <w:r>
        <w:rPr>
          <w:sz w:val="28"/>
          <w:szCs w:val="28"/>
        </w:rPr>
        <w:t>2651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Pr="001741F0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1741F0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7410D8" w:rsidRPr="00125050">
        <w:rPr>
          <w:rFonts w:ascii="Times New Roman" w:hAnsi="Times New Roman"/>
          <w:sz w:val="28"/>
          <w:szCs w:val="28"/>
        </w:rPr>
        <w:t xml:space="preserve">«Обеспечение мероприятий в области гражданской обороны, защиты населения </w:t>
      </w:r>
      <w:r w:rsidR="005E0900">
        <w:rPr>
          <w:rFonts w:ascii="Times New Roman" w:hAnsi="Times New Roman"/>
          <w:sz w:val="28"/>
          <w:szCs w:val="28"/>
        </w:rPr>
        <w:br/>
      </w:r>
      <w:r w:rsidR="007410D8" w:rsidRPr="0012505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 xml:space="preserve">безопасности </w:t>
      </w:r>
      <w:r w:rsidR="005E0900">
        <w:rPr>
          <w:rFonts w:ascii="Times New Roman" w:hAnsi="Times New Roman"/>
          <w:sz w:val="28"/>
          <w:szCs w:val="28"/>
        </w:rPr>
        <w:br/>
      </w:r>
      <w:r w:rsidR="00A206CD" w:rsidRPr="00125050">
        <w:rPr>
          <w:rFonts w:ascii="Times New Roman" w:hAnsi="Times New Roman"/>
          <w:sz w:val="28"/>
          <w:szCs w:val="28"/>
        </w:rPr>
        <w:t>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="00B308EE">
        <w:rPr>
          <w:sz w:val="28"/>
          <w:szCs w:val="28"/>
        </w:rPr>
        <w:t xml:space="preserve"> года</w:t>
      </w:r>
      <w:r w:rsidRPr="00125050">
        <w:rPr>
          <w:sz w:val="28"/>
          <w:szCs w:val="28"/>
        </w:rPr>
        <w:t xml:space="preserve">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>,</w:t>
      </w:r>
      <w:r w:rsidR="00946EC8">
        <w:rPr>
          <w:sz w:val="28"/>
          <w:szCs w:val="28"/>
        </w:rPr>
        <w:t xml:space="preserve"> </w:t>
      </w:r>
      <w:r w:rsidR="00395304">
        <w:rPr>
          <w:sz w:val="28"/>
          <w:szCs w:val="28"/>
        </w:rPr>
        <w:t>администрация Устьянского муниципального округа.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33B0" w:rsidRPr="001F33B0" w:rsidRDefault="001F33B0" w:rsidP="001F33B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3B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</w:t>
      </w:r>
      <w:r w:rsidR="005E0900">
        <w:rPr>
          <w:rFonts w:ascii="Times New Roman" w:hAnsi="Times New Roman"/>
          <w:sz w:val="28"/>
          <w:szCs w:val="28"/>
        </w:rPr>
        <w:br/>
      </w:r>
      <w:r w:rsidRPr="001F33B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Устьянского муниципального окр</w:t>
      </w:r>
      <w:r w:rsidR="008A4A22">
        <w:rPr>
          <w:rFonts w:ascii="Times New Roman" w:hAnsi="Times New Roman"/>
          <w:sz w:val="28"/>
          <w:szCs w:val="28"/>
        </w:rPr>
        <w:t>уга от 10 ноября 2023 года №268</w:t>
      </w:r>
      <w:r w:rsidR="000C64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изложив ее в новой редакции согласно приложению к настоящему постановлению. </w:t>
      </w:r>
      <w:proofErr w:type="gramEnd"/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  <w:r w:rsidR="005E0900">
        <w:rPr>
          <w:rFonts w:ascii="Times New Roman" w:hAnsi="Times New Roman"/>
          <w:sz w:val="28"/>
          <w:szCs w:val="28"/>
        </w:rPr>
        <w:br/>
      </w:r>
      <w:r w:rsidRPr="00125050">
        <w:rPr>
          <w:rFonts w:ascii="Times New Roman" w:hAnsi="Times New Roman"/>
          <w:sz w:val="28"/>
          <w:szCs w:val="28"/>
        </w:rPr>
        <w:t>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1741F0" w:rsidRDefault="001741F0" w:rsidP="0017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1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86F53">
        <w:rPr>
          <w:rFonts w:ascii="Times New Roman" w:hAnsi="Times New Roman"/>
          <w:sz w:val="28"/>
          <w:szCs w:val="28"/>
        </w:rPr>
        <w:t>с 1 января 2025года</w:t>
      </w:r>
      <w:r w:rsidRPr="001741F0">
        <w:rPr>
          <w:rFonts w:ascii="Times New Roman" w:hAnsi="Times New Roman"/>
          <w:sz w:val="28"/>
          <w:szCs w:val="28"/>
        </w:rPr>
        <w:t>.</w:t>
      </w:r>
    </w:p>
    <w:p w:rsidR="009B6D8C" w:rsidRPr="009B6D8C" w:rsidRDefault="009B6D8C" w:rsidP="009B6D8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3638B3" w:rsidRPr="00176575" w:rsidRDefault="003638B3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176575" w:rsidRPr="001F33B0" w:rsidRDefault="007410D8" w:rsidP="007E3695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6F53" w:rsidRDefault="00886F53" w:rsidP="005E0900">
      <w:pPr>
        <w:pStyle w:val="ConsPlusNormal"/>
        <w:spacing w:line="18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E0900">
        <w:rPr>
          <w:rFonts w:ascii="Times New Roman" w:hAnsi="Times New Roman" w:cs="Times New Roman"/>
          <w:sz w:val="24"/>
          <w:szCs w:val="24"/>
        </w:rPr>
        <w:t xml:space="preserve"> </w:t>
      </w:r>
      <w:r w:rsidR="00AA0B45">
        <w:rPr>
          <w:rFonts w:ascii="Times New Roman" w:hAnsi="Times New Roman" w:cs="Times New Roman"/>
          <w:sz w:val="24"/>
          <w:szCs w:val="24"/>
        </w:rPr>
        <w:t>11 ноября</w:t>
      </w:r>
      <w:r w:rsidR="00EF58E3">
        <w:rPr>
          <w:rFonts w:ascii="Times New Roman" w:hAnsi="Times New Roman" w:cs="Times New Roman"/>
          <w:sz w:val="24"/>
          <w:szCs w:val="24"/>
        </w:rPr>
        <w:t xml:space="preserve"> </w:t>
      </w:r>
      <w:r w:rsidR="00971B4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E0900">
        <w:rPr>
          <w:rFonts w:ascii="Times New Roman" w:hAnsi="Times New Roman" w:cs="Times New Roman"/>
          <w:sz w:val="24"/>
          <w:szCs w:val="24"/>
        </w:rPr>
        <w:t xml:space="preserve"> 2651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>ГО и ЧС.                                                                                                                                5. Создание системы аппаратно</w:t>
            </w:r>
            <w:r w:rsidR="009C5F19"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>-</w:t>
            </w:r>
            <w:r w:rsidR="009C5F19">
              <w:rPr>
                <w:sz w:val="26"/>
                <w:szCs w:val="26"/>
              </w:rPr>
              <w:t xml:space="preserve"> </w:t>
            </w:r>
            <w:r w:rsidR="009C5F19" w:rsidRPr="00645E1A">
              <w:rPr>
                <w:sz w:val="26"/>
                <w:szCs w:val="26"/>
              </w:rPr>
              <w:t>программный</w:t>
            </w:r>
            <w:r w:rsidRPr="00645E1A">
              <w:rPr>
                <w:sz w:val="26"/>
                <w:szCs w:val="26"/>
              </w:rPr>
              <w:t xml:space="preserve">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735B5E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 w:rsidR="00735B5E">
              <w:rPr>
                <w:sz w:val="26"/>
                <w:szCs w:val="26"/>
              </w:rPr>
      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C8" w:rsidRPr="001E0AA6" w:rsidRDefault="00AD600C" w:rsidP="00946EC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 установка автономных дымовых пожарных извещателей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46EC8" w:rsidRPr="00AC7EE2" w:rsidTr="00946EC8">
        <w:trPr>
          <w:cantSplit/>
          <w:trHeight w:val="35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EC8" w:rsidRPr="00AC7EE2" w:rsidRDefault="00946EC8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EC8" w:rsidRDefault="00946EC8" w:rsidP="00833C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</w:t>
            </w:r>
            <w:r w:rsidR="00833C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ТЦА и инженерные изыскания по строительству пожарного бокса в д.</w:t>
            </w:r>
            <w:r w:rsidR="009C5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3C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Кононовская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1E7D21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Организация деятельности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9C5F19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– 2027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E1A"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="00645E1A"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="00645E1A"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41194E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41194E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9 585 426,42</w:t>
            </w:r>
            <w:r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рублей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41194E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-</w:t>
            </w:r>
            <w:r w:rsidR="00833C07" w:rsidRPr="004119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="006074BE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603</w:t>
            </w:r>
            <w:r w:rsidR="00833C07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6074BE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114</w:t>
            </w:r>
            <w:r w:rsidR="00833C07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,00 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 xml:space="preserve">рублей;   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бюджета –</w:t>
            </w:r>
            <w:r w:rsidRPr="0041194E">
              <w:t xml:space="preserve"> </w:t>
            </w:r>
            <w:r w:rsidR="0041194E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8 982 312,42</w:t>
            </w:r>
            <w:r w:rsidR="00846479"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1194E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41194E">
              <w:rPr>
                <w:rFonts w:ascii="Times New Roman" w:hAnsi="Times New Roman" w:cs="Times New Roman"/>
                <w:sz w:val="26"/>
                <w:szCs w:val="26"/>
              </w:rPr>
              <w:br/>
              <w:t>внебюджетные источники – по факту поступления  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</w:tbl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(мотопомпы);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</w:t>
      </w:r>
      <w:r w:rsidR="00AA0B45">
        <w:rPr>
          <w:rFonts w:ascii="Times New Roman" w:hAnsi="Times New Roman" w:cs="Times New Roman"/>
          <w:sz w:val="26"/>
          <w:szCs w:val="26"/>
        </w:rPr>
        <w:t xml:space="preserve"> устройство противопожарных минерализо</w:t>
      </w:r>
      <w:r w:rsidRPr="00AC7EE2">
        <w:rPr>
          <w:rFonts w:ascii="Times New Roman" w:hAnsi="Times New Roman" w:cs="Times New Roman"/>
          <w:sz w:val="26"/>
          <w:szCs w:val="26"/>
        </w:rPr>
        <w:t>ванных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C452CB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>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lastRenderedPageBreak/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lastRenderedPageBreak/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lastRenderedPageBreak/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1.7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  <w:lang w:eastAsia="en-US"/>
        </w:rPr>
        <w:t>1.8</w:t>
      </w:r>
      <w:r w:rsidR="003A21B5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833C07" w:rsidRPr="00833C07" w:rsidRDefault="00833C07" w:rsidP="00833C07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1.9.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</w:t>
      </w:r>
      <w:r w:rsidR="0005035E" w:rsidRPr="0005035E">
        <w:rPr>
          <w:rFonts w:eastAsia="Times New Roman"/>
          <w:color w:val="000000"/>
          <w:sz w:val="26"/>
          <w:szCs w:val="26"/>
        </w:rPr>
        <w:t xml:space="preserve">                 </w:t>
      </w:r>
      <w:r w:rsidRPr="00833C07">
        <w:rPr>
          <w:rFonts w:eastAsia="Times New Roman"/>
          <w:color w:val="000000"/>
          <w:sz w:val="26"/>
          <w:szCs w:val="26"/>
        </w:rPr>
        <w:t xml:space="preserve">в </w:t>
      </w:r>
      <w:r w:rsidR="0005035E" w:rsidRPr="0005035E">
        <w:rPr>
          <w:rFonts w:eastAsia="Times New Roman"/>
          <w:color w:val="000000"/>
          <w:sz w:val="26"/>
          <w:szCs w:val="26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>д.</w:t>
      </w:r>
      <w:r w:rsidR="0005035E" w:rsidRPr="0005035E">
        <w:rPr>
          <w:rFonts w:eastAsia="Times New Roman"/>
          <w:color w:val="000000"/>
          <w:sz w:val="26"/>
          <w:szCs w:val="26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>Кононовская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 xml:space="preserve">Информирование силами и средствами местного уровня реагирования  </w:t>
      </w:r>
      <w:r w:rsidR="0005035E" w:rsidRPr="0005035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2146" w:rsidRPr="00F62146">
        <w:rPr>
          <w:rFonts w:ascii="Times New Roman" w:hAnsi="Times New Roman" w:cs="Times New Roman"/>
          <w:sz w:val="26"/>
          <w:szCs w:val="26"/>
        </w:rPr>
        <w:t>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</w:t>
      </w:r>
      <w:r w:rsidR="0005035E" w:rsidRPr="0005035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C7EE2">
        <w:rPr>
          <w:rFonts w:ascii="Times New Roman" w:hAnsi="Times New Roman" w:cs="Times New Roman"/>
          <w:sz w:val="26"/>
          <w:szCs w:val="26"/>
        </w:rPr>
        <w:t>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Pr="00AC7EE2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>Реализация мероприятий Программы предусмотрена в период с 2024-202</w:t>
      </w:r>
      <w:r w:rsidR="00AA0B45">
        <w:rPr>
          <w:sz w:val="26"/>
          <w:szCs w:val="26"/>
        </w:rPr>
        <w:t>7</w:t>
      </w:r>
      <w:r w:rsidRPr="009D55B5">
        <w:rPr>
          <w:sz w:val="26"/>
          <w:szCs w:val="26"/>
        </w:rPr>
        <w:t xml:space="preserve">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 xml:space="preserve"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</w:t>
      </w:r>
      <w:r w:rsidRPr="00AD182E">
        <w:rPr>
          <w:sz w:val="26"/>
          <w:szCs w:val="26"/>
        </w:rPr>
        <w:lastRenderedPageBreak/>
        <w:t>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AA0B45">
        <w:rPr>
          <w:rFonts w:ascii="Times New Roman" w:hAnsi="Times New Roman" w:cs="Times New Roman"/>
          <w:sz w:val="26"/>
          <w:szCs w:val="26"/>
        </w:rPr>
        <w:t>2027</w:t>
      </w:r>
      <w:r w:rsidR="0043502D" w:rsidRPr="0043502D">
        <w:rPr>
          <w:rFonts w:ascii="Times New Roman" w:hAnsi="Times New Roman" w:cs="Times New Roman"/>
          <w:sz w:val="26"/>
          <w:szCs w:val="26"/>
        </w:rPr>
        <w:t xml:space="preserve">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proofErr w:type="spellEnd"/>
      <w:r w:rsidR="004B1E21">
        <w:rPr>
          <w:rFonts w:ascii="Times New Roman" w:hAnsi="Times New Roman" w:cs="Times New Roman"/>
          <w:sz w:val="26"/>
          <w:szCs w:val="26"/>
        </w:rPr>
        <w:t xml:space="preserve">. </w:t>
      </w:r>
      <w:r w:rsidR="00C84C7A">
        <w:rPr>
          <w:rFonts w:ascii="Times New Roman" w:hAnsi="Times New Roman" w:cs="Times New Roman"/>
          <w:sz w:val="26"/>
          <w:szCs w:val="26"/>
        </w:rPr>
        <w:t>отдела).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>бучение первичным мерам пожарной 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3A21B5" w:rsidRDefault="00091CFF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1.7</w:t>
      </w:r>
      <w:r w:rsidR="003A21B5">
        <w:rPr>
          <w:rFonts w:ascii="Times New Roman" w:hAnsi="Times New Roman" w:cs="Times New Roman"/>
          <w:sz w:val="26"/>
          <w:szCs w:val="26"/>
        </w:rPr>
        <w:t xml:space="preserve">. </w:t>
      </w:r>
      <w:r w:rsidR="003A21B5" w:rsidRPr="000E75A3">
        <w:rPr>
          <w:rFonts w:ascii="Times New Roman" w:hAnsi="Times New Roman" w:cs="Times New Roman"/>
          <w:sz w:val="26"/>
          <w:szCs w:val="26"/>
        </w:rPr>
        <w:t>Оборудование источников наружного противопожарного водоснабжения</w:t>
      </w:r>
    </w:p>
    <w:p w:rsidR="003A21B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 xml:space="preserve">Снижение общего количества пожаров на территории округа за счет проведения ремонтов пожарных водоемов и пожарных резервуаров (по софинансированию с Архангельской </w:t>
      </w:r>
      <w:r w:rsidR="00AA0B45" w:rsidRPr="00F94921">
        <w:rPr>
          <w:rFonts w:ascii="Times New Roman" w:hAnsi="Times New Roman" w:cs="Times New Roman"/>
          <w:sz w:val="26"/>
          <w:szCs w:val="26"/>
          <w:lang w:eastAsia="en-US"/>
        </w:rPr>
        <w:t>областью</w:t>
      </w:r>
      <w:r w:rsidR="00F94921" w:rsidRPr="00F94921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3A21B5" w:rsidRPr="00833C07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</w:rPr>
        <w:t>Мероприятие</w:t>
      </w:r>
      <w:r w:rsidR="00091CFF" w:rsidRPr="00833C07">
        <w:rPr>
          <w:rFonts w:ascii="Times New Roman" w:hAnsi="Times New Roman" w:cs="Times New Roman"/>
          <w:sz w:val="26"/>
          <w:szCs w:val="26"/>
          <w:lang w:eastAsia="en-US"/>
        </w:rPr>
        <w:t xml:space="preserve"> 1.8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. Приобретение и установка автономных дымовых пожарных извещателей</w:t>
      </w:r>
      <w:r w:rsidR="00B8292A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A21B5" w:rsidRPr="00B25EA7" w:rsidRDefault="003A21B5" w:rsidP="003A21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07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833C07"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беспечение многодетных </w:t>
      </w:r>
      <w:r w:rsidR="00B2000C">
        <w:rPr>
          <w:rFonts w:ascii="Times New Roman" w:hAnsi="Times New Roman" w:cs="Times New Roman"/>
          <w:sz w:val="26"/>
          <w:szCs w:val="26"/>
          <w:lang w:eastAsia="en-US"/>
        </w:rPr>
        <w:t>семей, семей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находящихся в трудной жизненной ситуации, в социально опасном положении автономными дымовыми пожарными извещателями.</w:t>
      </w:r>
      <w:r w:rsidR="00B8292A" w:rsidRPr="00B8292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(по софинансированию с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17235" w:rsidRPr="001B3A82">
        <w:rPr>
          <w:rFonts w:ascii="Times New Roman" w:hAnsi="Times New Roman" w:cs="Times New Roman"/>
          <w:sz w:val="26"/>
          <w:szCs w:val="26"/>
          <w:lang w:eastAsia="en-US"/>
        </w:rPr>
        <w:t>региональным бюджетом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 xml:space="preserve"> Архангельской </w:t>
      </w:r>
      <w:r w:rsidR="00417235">
        <w:rPr>
          <w:rFonts w:ascii="Times New Roman" w:hAnsi="Times New Roman" w:cs="Times New Roman"/>
          <w:sz w:val="26"/>
          <w:szCs w:val="26"/>
          <w:lang w:eastAsia="en-US"/>
        </w:rPr>
        <w:t>области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) субсидия.</w:t>
      </w:r>
      <w:r w:rsidR="00B25EA7">
        <w:rPr>
          <w:rFonts w:ascii="Times New Roman" w:hAnsi="Times New Roman" w:cs="Times New Roman"/>
          <w:sz w:val="26"/>
          <w:szCs w:val="26"/>
          <w:lang w:eastAsia="en-US"/>
        </w:rPr>
        <w:t xml:space="preserve"> Установка АДПИ поможет раннему </w:t>
      </w:r>
      <w:r w:rsidR="00B25EA7">
        <w:rPr>
          <w:rFonts w:ascii="Times New Roman" w:hAnsi="Times New Roman" w:cs="Times New Roman"/>
          <w:sz w:val="26"/>
          <w:szCs w:val="26"/>
        </w:rPr>
        <w:t>обнаружению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признаков начи</w:t>
      </w:r>
      <w:r w:rsidR="00B25EA7">
        <w:rPr>
          <w:rFonts w:ascii="Times New Roman" w:hAnsi="Times New Roman" w:cs="Times New Roman"/>
          <w:sz w:val="26"/>
          <w:szCs w:val="26"/>
        </w:rPr>
        <w:t>нающегося пожара и своевременного проведения</w:t>
      </w:r>
      <w:r w:rsidR="00B25EA7" w:rsidRPr="00B25EA7">
        <w:rPr>
          <w:rFonts w:ascii="Times New Roman" w:hAnsi="Times New Roman" w:cs="Times New Roman"/>
          <w:sz w:val="26"/>
          <w:szCs w:val="26"/>
        </w:rPr>
        <w:t xml:space="preserve"> необходимых действий по эвакуации людей или тушению пожара.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C07" w:rsidRPr="00833C07" w:rsidRDefault="00833C07" w:rsidP="00833C07">
      <w:pPr>
        <w:tabs>
          <w:tab w:val="left" w:pos="709"/>
        </w:tabs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Мероприятие 1.9.</w:t>
      </w:r>
      <w:r w:rsidRPr="00833C07">
        <w:rPr>
          <w:rFonts w:eastAsia="Times New Roman"/>
          <w:color w:val="000000"/>
          <w:sz w:val="22"/>
          <w:szCs w:val="22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>ТЦА и инженерные изыскания по строительству пожарного бокса в д.</w:t>
      </w:r>
      <w:r w:rsidR="0005035E" w:rsidRPr="0005035E">
        <w:rPr>
          <w:rFonts w:eastAsia="Times New Roman"/>
          <w:color w:val="000000"/>
          <w:sz w:val="26"/>
          <w:szCs w:val="26"/>
        </w:rPr>
        <w:t xml:space="preserve"> </w:t>
      </w:r>
      <w:r w:rsidRPr="00833C07">
        <w:rPr>
          <w:rFonts w:eastAsia="Times New Roman"/>
          <w:color w:val="000000"/>
          <w:sz w:val="26"/>
          <w:szCs w:val="26"/>
        </w:rPr>
        <w:t>Кононовская</w:t>
      </w:r>
    </w:p>
    <w:p w:rsidR="00833C07" w:rsidRDefault="00833C07" w:rsidP="00833C07">
      <w:pPr>
        <w:tabs>
          <w:tab w:val="left" w:pos="709"/>
        </w:tabs>
        <w:autoSpaceDE/>
        <w:autoSpaceDN/>
        <w:adjustRightInd/>
        <w:jc w:val="both"/>
        <w:rPr>
          <w:sz w:val="26"/>
          <w:szCs w:val="26"/>
        </w:rPr>
      </w:pPr>
      <w:r w:rsidRPr="00833C07">
        <w:rPr>
          <w:sz w:val="26"/>
          <w:szCs w:val="26"/>
        </w:rPr>
        <w:t xml:space="preserve">            Планируемые </w:t>
      </w:r>
      <w:r w:rsidRPr="00833C07">
        <w:rPr>
          <w:sz w:val="26"/>
          <w:szCs w:val="26"/>
          <w:lang w:eastAsia="en-US"/>
        </w:rPr>
        <w:t>результаты</w:t>
      </w:r>
      <w:r>
        <w:rPr>
          <w:rFonts w:eastAsia="Times New Roman"/>
          <w:color w:val="000000"/>
          <w:sz w:val="26"/>
          <w:szCs w:val="26"/>
        </w:rPr>
        <w:t xml:space="preserve">: </w:t>
      </w:r>
      <w:r w:rsidRPr="00833C07">
        <w:rPr>
          <w:rFonts w:eastAsia="Times New Roman"/>
          <w:color w:val="000000"/>
          <w:sz w:val="26"/>
          <w:szCs w:val="26"/>
        </w:rPr>
        <w:t>Строительство пожарного бокса в д. Кононовская. Данное мероприятие позволит снизить риск возникновения пожаров, предупредить и не допустить роста количества погибших и травмированных людей.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безопасности на объектах (приобретение рамки металлодетектора) в количестве 1 штуки в год  (Контрольно-пропускные пункты.).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02404E" w:rsidRDefault="0002404E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971B4F" w:rsidRDefault="00971B4F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1E7D21" w:rsidRDefault="001E7D21" w:rsidP="001E7D21">
      <w:pPr>
        <w:rPr>
          <w:sz w:val="28"/>
          <w:szCs w:val="28"/>
        </w:rPr>
      </w:pPr>
    </w:p>
    <w:sectPr w:rsidR="001E7D21" w:rsidSect="00125050">
      <w:headerReference w:type="default" r:id="rId9"/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E1" w:rsidRDefault="00B046E1" w:rsidP="00DC43E6">
      <w:r>
        <w:separator/>
      </w:r>
    </w:p>
  </w:endnote>
  <w:endnote w:type="continuationSeparator" w:id="0">
    <w:p w:rsidR="00B046E1" w:rsidRDefault="00B046E1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E1" w:rsidRDefault="00B046E1" w:rsidP="00DC43E6">
      <w:r>
        <w:separator/>
      </w:r>
    </w:p>
  </w:footnote>
  <w:footnote w:type="continuationSeparator" w:id="0">
    <w:p w:rsidR="00B046E1" w:rsidRDefault="00B046E1" w:rsidP="00DC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C8" w:rsidRDefault="00946EC8" w:rsidP="00946EC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43B63"/>
    <w:rsid w:val="00044ECD"/>
    <w:rsid w:val="0005035E"/>
    <w:rsid w:val="00055E64"/>
    <w:rsid w:val="00085B38"/>
    <w:rsid w:val="00091CFF"/>
    <w:rsid w:val="000A6C75"/>
    <w:rsid w:val="000C64E5"/>
    <w:rsid w:val="000D5166"/>
    <w:rsid w:val="000E5FC2"/>
    <w:rsid w:val="000E70E8"/>
    <w:rsid w:val="000E75A3"/>
    <w:rsid w:val="000F7660"/>
    <w:rsid w:val="00101F1B"/>
    <w:rsid w:val="0011238D"/>
    <w:rsid w:val="00124869"/>
    <w:rsid w:val="00125050"/>
    <w:rsid w:val="00143514"/>
    <w:rsid w:val="00151199"/>
    <w:rsid w:val="001741F0"/>
    <w:rsid w:val="00176575"/>
    <w:rsid w:val="001779C7"/>
    <w:rsid w:val="0019676E"/>
    <w:rsid w:val="001B3A82"/>
    <w:rsid w:val="001C50A7"/>
    <w:rsid w:val="001E7D21"/>
    <w:rsid w:val="001F33B0"/>
    <w:rsid w:val="00251635"/>
    <w:rsid w:val="00257790"/>
    <w:rsid w:val="00260DC0"/>
    <w:rsid w:val="002666D4"/>
    <w:rsid w:val="00266BC2"/>
    <w:rsid w:val="00272A00"/>
    <w:rsid w:val="00276B63"/>
    <w:rsid w:val="002976BD"/>
    <w:rsid w:val="002B72BA"/>
    <w:rsid w:val="002C1F89"/>
    <w:rsid w:val="002D29F4"/>
    <w:rsid w:val="002E2264"/>
    <w:rsid w:val="00311A2C"/>
    <w:rsid w:val="00314E30"/>
    <w:rsid w:val="00340D32"/>
    <w:rsid w:val="00346ACE"/>
    <w:rsid w:val="00353316"/>
    <w:rsid w:val="003638B3"/>
    <w:rsid w:val="003765AE"/>
    <w:rsid w:val="00390757"/>
    <w:rsid w:val="0039103A"/>
    <w:rsid w:val="00395304"/>
    <w:rsid w:val="003A0D7A"/>
    <w:rsid w:val="003A21B5"/>
    <w:rsid w:val="003B61DD"/>
    <w:rsid w:val="003B6A7F"/>
    <w:rsid w:val="003C133E"/>
    <w:rsid w:val="003C13C1"/>
    <w:rsid w:val="003C602A"/>
    <w:rsid w:val="003D4813"/>
    <w:rsid w:val="003E236D"/>
    <w:rsid w:val="003F2438"/>
    <w:rsid w:val="003F3583"/>
    <w:rsid w:val="00401A2B"/>
    <w:rsid w:val="0041194E"/>
    <w:rsid w:val="00417235"/>
    <w:rsid w:val="0043502D"/>
    <w:rsid w:val="00435E10"/>
    <w:rsid w:val="00455EA9"/>
    <w:rsid w:val="00456B9C"/>
    <w:rsid w:val="00476F41"/>
    <w:rsid w:val="004A07FD"/>
    <w:rsid w:val="004A1846"/>
    <w:rsid w:val="004B1E21"/>
    <w:rsid w:val="004C1648"/>
    <w:rsid w:val="004C5AC3"/>
    <w:rsid w:val="004C68B5"/>
    <w:rsid w:val="004C6F5A"/>
    <w:rsid w:val="004F3A9D"/>
    <w:rsid w:val="00502946"/>
    <w:rsid w:val="00506681"/>
    <w:rsid w:val="005222FB"/>
    <w:rsid w:val="005249D7"/>
    <w:rsid w:val="005327FE"/>
    <w:rsid w:val="00550071"/>
    <w:rsid w:val="00564116"/>
    <w:rsid w:val="00573353"/>
    <w:rsid w:val="00577ECA"/>
    <w:rsid w:val="00581342"/>
    <w:rsid w:val="005B12F1"/>
    <w:rsid w:val="005B36E2"/>
    <w:rsid w:val="005C122C"/>
    <w:rsid w:val="005D009D"/>
    <w:rsid w:val="005E0900"/>
    <w:rsid w:val="005E5AC9"/>
    <w:rsid w:val="005E7EC7"/>
    <w:rsid w:val="005F2C12"/>
    <w:rsid w:val="006074BE"/>
    <w:rsid w:val="0061731A"/>
    <w:rsid w:val="00622E65"/>
    <w:rsid w:val="00624AE3"/>
    <w:rsid w:val="00645E1A"/>
    <w:rsid w:val="0064640C"/>
    <w:rsid w:val="00646846"/>
    <w:rsid w:val="00652774"/>
    <w:rsid w:val="006643B2"/>
    <w:rsid w:val="00683869"/>
    <w:rsid w:val="006A373E"/>
    <w:rsid w:val="006D0D07"/>
    <w:rsid w:val="006D6B63"/>
    <w:rsid w:val="00702866"/>
    <w:rsid w:val="007200AB"/>
    <w:rsid w:val="00725646"/>
    <w:rsid w:val="00732535"/>
    <w:rsid w:val="00735B5E"/>
    <w:rsid w:val="007410D8"/>
    <w:rsid w:val="00752039"/>
    <w:rsid w:val="007574FB"/>
    <w:rsid w:val="00757E51"/>
    <w:rsid w:val="00764E48"/>
    <w:rsid w:val="007A1F23"/>
    <w:rsid w:val="007A2110"/>
    <w:rsid w:val="007A4980"/>
    <w:rsid w:val="007A716E"/>
    <w:rsid w:val="007B092A"/>
    <w:rsid w:val="007D1886"/>
    <w:rsid w:val="007E3695"/>
    <w:rsid w:val="007E447B"/>
    <w:rsid w:val="007E6B28"/>
    <w:rsid w:val="00810BEB"/>
    <w:rsid w:val="008207E8"/>
    <w:rsid w:val="00833C07"/>
    <w:rsid w:val="00846479"/>
    <w:rsid w:val="008627BD"/>
    <w:rsid w:val="00863379"/>
    <w:rsid w:val="00877305"/>
    <w:rsid w:val="00886F53"/>
    <w:rsid w:val="00887755"/>
    <w:rsid w:val="008A4A22"/>
    <w:rsid w:val="008A533F"/>
    <w:rsid w:val="008B7850"/>
    <w:rsid w:val="008D0E35"/>
    <w:rsid w:val="008D494E"/>
    <w:rsid w:val="008D5C8D"/>
    <w:rsid w:val="008E1E2C"/>
    <w:rsid w:val="00901E65"/>
    <w:rsid w:val="00920A99"/>
    <w:rsid w:val="009264F5"/>
    <w:rsid w:val="0094315D"/>
    <w:rsid w:val="00943736"/>
    <w:rsid w:val="00946EC8"/>
    <w:rsid w:val="00971B4F"/>
    <w:rsid w:val="00976A46"/>
    <w:rsid w:val="00976FDB"/>
    <w:rsid w:val="009B6D8C"/>
    <w:rsid w:val="009C26BB"/>
    <w:rsid w:val="009C5F19"/>
    <w:rsid w:val="009D0BC2"/>
    <w:rsid w:val="009D1981"/>
    <w:rsid w:val="009D55B5"/>
    <w:rsid w:val="009E3A0F"/>
    <w:rsid w:val="009E6992"/>
    <w:rsid w:val="00A206CD"/>
    <w:rsid w:val="00A27B51"/>
    <w:rsid w:val="00A37DB8"/>
    <w:rsid w:val="00A46D3F"/>
    <w:rsid w:val="00A47F8A"/>
    <w:rsid w:val="00A71383"/>
    <w:rsid w:val="00A867F2"/>
    <w:rsid w:val="00A970EF"/>
    <w:rsid w:val="00A97CAF"/>
    <w:rsid w:val="00AA0B45"/>
    <w:rsid w:val="00AA2D8F"/>
    <w:rsid w:val="00AD04B6"/>
    <w:rsid w:val="00AD182E"/>
    <w:rsid w:val="00AD57DD"/>
    <w:rsid w:val="00AD600C"/>
    <w:rsid w:val="00AD7D1F"/>
    <w:rsid w:val="00AE5653"/>
    <w:rsid w:val="00AF5B5F"/>
    <w:rsid w:val="00B046E1"/>
    <w:rsid w:val="00B05FC3"/>
    <w:rsid w:val="00B2000C"/>
    <w:rsid w:val="00B25EA7"/>
    <w:rsid w:val="00B308EE"/>
    <w:rsid w:val="00B42A7A"/>
    <w:rsid w:val="00B6339C"/>
    <w:rsid w:val="00B64790"/>
    <w:rsid w:val="00B7785E"/>
    <w:rsid w:val="00B8292A"/>
    <w:rsid w:val="00B953C1"/>
    <w:rsid w:val="00BB1EE8"/>
    <w:rsid w:val="00BB2DF8"/>
    <w:rsid w:val="00BC01AA"/>
    <w:rsid w:val="00BC496C"/>
    <w:rsid w:val="00BE6B96"/>
    <w:rsid w:val="00BF18C0"/>
    <w:rsid w:val="00C11D64"/>
    <w:rsid w:val="00C15343"/>
    <w:rsid w:val="00C32734"/>
    <w:rsid w:val="00C452CB"/>
    <w:rsid w:val="00C51A2A"/>
    <w:rsid w:val="00C741DD"/>
    <w:rsid w:val="00C80A5C"/>
    <w:rsid w:val="00C84C7A"/>
    <w:rsid w:val="00CA6745"/>
    <w:rsid w:val="00CB6B68"/>
    <w:rsid w:val="00CD0DA2"/>
    <w:rsid w:val="00CE2A50"/>
    <w:rsid w:val="00CE6C7E"/>
    <w:rsid w:val="00D016B0"/>
    <w:rsid w:val="00D05256"/>
    <w:rsid w:val="00D05BBF"/>
    <w:rsid w:val="00D37A61"/>
    <w:rsid w:val="00D41808"/>
    <w:rsid w:val="00D60047"/>
    <w:rsid w:val="00D602ED"/>
    <w:rsid w:val="00D70642"/>
    <w:rsid w:val="00D84322"/>
    <w:rsid w:val="00DA5204"/>
    <w:rsid w:val="00DB63E9"/>
    <w:rsid w:val="00DC43E6"/>
    <w:rsid w:val="00DE3C08"/>
    <w:rsid w:val="00DF39B9"/>
    <w:rsid w:val="00E03B73"/>
    <w:rsid w:val="00E068E2"/>
    <w:rsid w:val="00E139FD"/>
    <w:rsid w:val="00E22F27"/>
    <w:rsid w:val="00E2513B"/>
    <w:rsid w:val="00E255C6"/>
    <w:rsid w:val="00E64F1F"/>
    <w:rsid w:val="00E8277C"/>
    <w:rsid w:val="00E93B12"/>
    <w:rsid w:val="00E9689B"/>
    <w:rsid w:val="00E96DC9"/>
    <w:rsid w:val="00EA3E4B"/>
    <w:rsid w:val="00ED3052"/>
    <w:rsid w:val="00ED450C"/>
    <w:rsid w:val="00EF58E3"/>
    <w:rsid w:val="00F175ED"/>
    <w:rsid w:val="00F2786B"/>
    <w:rsid w:val="00F4696C"/>
    <w:rsid w:val="00F4797F"/>
    <w:rsid w:val="00F62146"/>
    <w:rsid w:val="00F80B51"/>
    <w:rsid w:val="00F84789"/>
    <w:rsid w:val="00F87AC0"/>
    <w:rsid w:val="00F91F70"/>
    <w:rsid w:val="00F94921"/>
    <w:rsid w:val="00FB3068"/>
    <w:rsid w:val="00FB43FF"/>
    <w:rsid w:val="00FB787E"/>
    <w:rsid w:val="00FD222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A1798-BFB3-4B3E-BF5C-A7F17E22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12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88</cp:revision>
  <cp:lastPrinted>2024-11-13T13:31:00Z</cp:lastPrinted>
  <dcterms:created xsi:type="dcterms:W3CDTF">2023-09-06T09:29:00Z</dcterms:created>
  <dcterms:modified xsi:type="dcterms:W3CDTF">2024-11-13T13:31:00Z</dcterms:modified>
</cp:coreProperties>
</file>