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BD7" w:rsidRDefault="00184E5D">
      <w:pPr>
        <w:pStyle w:val="a3"/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:rsidR="00B83BD7" w:rsidRDefault="00B83BD7">
      <w:pPr>
        <w:pStyle w:val="a3"/>
        <w:jc w:val="center"/>
        <w:rPr>
          <w:b/>
          <w:sz w:val="28"/>
        </w:rPr>
      </w:pPr>
    </w:p>
    <w:p w:rsidR="00B83BD7" w:rsidRDefault="00B83BD7">
      <w:pPr>
        <w:pStyle w:val="a3"/>
        <w:jc w:val="center"/>
        <w:rPr>
          <w:b/>
          <w:sz w:val="28"/>
        </w:rPr>
      </w:pPr>
      <w:r>
        <w:rPr>
          <w:b/>
          <w:sz w:val="28"/>
        </w:rPr>
        <w:t>Администрация муниципа</w:t>
      </w:r>
      <w:r w:rsidR="00E0029C">
        <w:rPr>
          <w:b/>
          <w:sz w:val="28"/>
        </w:rPr>
        <w:t xml:space="preserve">льного </w:t>
      </w:r>
      <w:r w:rsidR="00184E5D">
        <w:rPr>
          <w:b/>
          <w:sz w:val="28"/>
        </w:rPr>
        <w:t xml:space="preserve"> </w:t>
      </w:r>
      <w:r w:rsidR="00E0029C">
        <w:rPr>
          <w:b/>
          <w:sz w:val="28"/>
        </w:rPr>
        <w:t>образования «Малодорское</w:t>
      </w:r>
      <w:r>
        <w:rPr>
          <w:b/>
          <w:sz w:val="28"/>
        </w:rPr>
        <w:t>»</w:t>
      </w:r>
    </w:p>
    <w:p w:rsidR="00184E5D" w:rsidRDefault="00184E5D">
      <w:pPr>
        <w:pStyle w:val="a3"/>
        <w:jc w:val="center"/>
        <w:rPr>
          <w:b/>
          <w:sz w:val="28"/>
        </w:rPr>
      </w:pPr>
      <w:r>
        <w:rPr>
          <w:b/>
          <w:sz w:val="28"/>
        </w:rPr>
        <w:t xml:space="preserve">Устьянского   района </w:t>
      </w:r>
      <w:r w:rsidR="00720FF8">
        <w:rPr>
          <w:b/>
          <w:sz w:val="28"/>
        </w:rPr>
        <w:t xml:space="preserve"> </w:t>
      </w:r>
      <w:r>
        <w:rPr>
          <w:b/>
          <w:sz w:val="28"/>
        </w:rPr>
        <w:t xml:space="preserve"> Архангельской  области </w:t>
      </w:r>
    </w:p>
    <w:p w:rsidR="00B83BD7" w:rsidRDefault="00B83BD7">
      <w:pPr>
        <w:pStyle w:val="a3"/>
        <w:jc w:val="center"/>
        <w:rPr>
          <w:b/>
          <w:sz w:val="24"/>
        </w:rPr>
      </w:pPr>
    </w:p>
    <w:p w:rsidR="00B83BD7" w:rsidRDefault="00B83BD7" w:rsidP="00184E5D">
      <w:pPr>
        <w:pStyle w:val="a3"/>
        <w:jc w:val="center"/>
        <w:rPr>
          <w:b/>
          <w:sz w:val="28"/>
        </w:rPr>
      </w:pPr>
      <w:r>
        <w:rPr>
          <w:b/>
          <w:sz w:val="28"/>
        </w:rPr>
        <w:t>П О С Т А Н О В Л Е Н И Е</w:t>
      </w:r>
    </w:p>
    <w:p w:rsidR="00B83BD7" w:rsidRDefault="00B83BD7">
      <w:pPr>
        <w:pStyle w:val="a3"/>
        <w:rPr>
          <w:sz w:val="28"/>
        </w:rPr>
      </w:pPr>
    </w:p>
    <w:p w:rsidR="00B83BD7" w:rsidRPr="00184E5D" w:rsidRDefault="0016462C" w:rsidP="00184E5D">
      <w:pPr>
        <w:pStyle w:val="a3"/>
        <w:tabs>
          <w:tab w:val="left" w:pos="4153"/>
        </w:tabs>
        <w:jc w:val="center"/>
        <w:rPr>
          <w:sz w:val="24"/>
          <w:szCs w:val="24"/>
        </w:rPr>
      </w:pPr>
      <w:r w:rsidRPr="00184E5D">
        <w:rPr>
          <w:sz w:val="24"/>
          <w:szCs w:val="24"/>
        </w:rPr>
        <w:t>с. Малодоры</w:t>
      </w:r>
    </w:p>
    <w:p w:rsidR="0016462C" w:rsidRPr="0016462C" w:rsidRDefault="0016462C" w:rsidP="0016462C">
      <w:pPr>
        <w:pStyle w:val="a3"/>
        <w:tabs>
          <w:tab w:val="left" w:pos="4153"/>
        </w:tabs>
        <w:rPr>
          <w:b/>
          <w:sz w:val="28"/>
        </w:rPr>
      </w:pPr>
    </w:p>
    <w:p w:rsidR="00B83BD7" w:rsidRDefault="00184E5D">
      <w:pPr>
        <w:pStyle w:val="a3"/>
        <w:rPr>
          <w:b/>
          <w:bCs/>
          <w:sz w:val="28"/>
        </w:rPr>
      </w:pPr>
      <w:r>
        <w:rPr>
          <w:sz w:val="28"/>
        </w:rPr>
        <w:t xml:space="preserve">  </w:t>
      </w:r>
      <w:r w:rsidR="00B83BD7">
        <w:rPr>
          <w:sz w:val="28"/>
        </w:rPr>
        <w:t xml:space="preserve">   </w:t>
      </w:r>
      <w:r w:rsidR="00D43A65">
        <w:rPr>
          <w:b/>
          <w:bCs/>
          <w:sz w:val="28"/>
        </w:rPr>
        <w:t>от 02</w:t>
      </w:r>
      <w:r w:rsidR="00E0029C">
        <w:rPr>
          <w:b/>
          <w:bCs/>
          <w:sz w:val="28"/>
        </w:rPr>
        <w:t xml:space="preserve"> февраля 2015</w:t>
      </w:r>
      <w:r w:rsidR="00B83BD7">
        <w:rPr>
          <w:b/>
          <w:bCs/>
          <w:sz w:val="28"/>
        </w:rPr>
        <w:t xml:space="preserve">года                    </w:t>
      </w:r>
      <w:r w:rsidR="00E0029C">
        <w:rPr>
          <w:b/>
          <w:bCs/>
          <w:sz w:val="28"/>
        </w:rPr>
        <w:t xml:space="preserve">                  </w:t>
      </w:r>
      <w:r>
        <w:rPr>
          <w:b/>
          <w:bCs/>
          <w:sz w:val="28"/>
        </w:rPr>
        <w:t xml:space="preserve">    </w:t>
      </w:r>
      <w:r w:rsidR="00E0029C">
        <w:rPr>
          <w:b/>
          <w:bCs/>
          <w:sz w:val="28"/>
        </w:rPr>
        <w:t xml:space="preserve">   </w:t>
      </w:r>
      <w:r>
        <w:rPr>
          <w:b/>
          <w:bCs/>
          <w:sz w:val="28"/>
        </w:rPr>
        <w:t xml:space="preserve">             </w:t>
      </w:r>
      <w:r w:rsidR="00E0029C">
        <w:rPr>
          <w:b/>
          <w:bCs/>
          <w:sz w:val="28"/>
        </w:rPr>
        <w:t xml:space="preserve">       №</w:t>
      </w:r>
      <w:r w:rsidR="00B01C35">
        <w:rPr>
          <w:b/>
          <w:bCs/>
          <w:sz w:val="28"/>
        </w:rPr>
        <w:t>6</w:t>
      </w:r>
    </w:p>
    <w:p w:rsidR="00B83BD7" w:rsidRDefault="00B83BD7">
      <w:pPr>
        <w:pStyle w:val="ConsNonformat"/>
        <w:widowControl/>
        <w:jc w:val="center"/>
        <w:rPr>
          <w:rFonts w:ascii="Times New Roman" w:hAnsi="Times New Roman"/>
          <w:b/>
          <w:bCs/>
          <w:sz w:val="28"/>
        </w:rPr>
      </w:pPr>
    </w:p>
    <w:p w:rsidR="00B83BD7" w:rsidRDefault="00B83BD7">
      <w:pPr>
        <w:pStyle w:val="ConsNonformat"/>
        <w:widowControl/>
        <w:rPr>
          <w:rFonts w:ascii="Times New Roman" w:hAnsi="Times New Roman"/>
          <w:b/>
          <w:bCs/>
          <w:sz w:val="28"/>
        </w:rPr>
      </w:pPr>
    </w:p>
    <w:p w:rsidR="00B83BD7" w:rsidRDefault="00B83BD7">
      <w:pPr>
        <w:pStyle w:val="ConsNonformat"/>
        <w:widowControl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8"/>
        </w:rPr>
        <w:t>Об утверждении схемы размещения нестационарных торговых объектов на территории муниципа</w:t>
      </w:r>
      <w:r w:rsidR="00E0029C">
        <w:rPr>
          <w:rFonts w:ascii="Times New Roman" w:hAnsi="Times New Roman"/>
          <w:b/>
          <w:bCs/>
          <w:sz w:val="28"/>
        </w:rPr>
        <w:t>льного образования «Малодорское»</w:t>
      </w:r>
      <w:r>
        <w:rPr>
          <w:rFonts w:ascii="Times New Roman" w:hAnsi="Times New Roman"/>
          <w:b/>
          <w:bCs/>
          <w:sz w:val="28"/>
        </w:rPr>
        <w:t>»</w:t>
      </w:r>
    </w:p>
    <w:p w:rsidR="00B83BD7" w:rsidRDefault="00B83BD7">
      <w:pPr>
        <w:pStyle w:val="ConsNonformat"/>
        <w:widowControl/>
        <w:ind w:firstLine="708"/>
        <w:jc w:val="both"/>
        <w:rPr>
          <w:rFonts w:ascii="Times New Roman" w:hAnsi="Times New Roman"/>
          <w:sz w:val="28"/>
        </w:rPr>
      </w:pPr>
    </w:p>
    <w:p w:rsidR="00B83BD7" w:rsidRDefault="00B83BD7">
      <w:pPr>
        <w:pStyle w:val="ConsNonformat"/>
        <w:widowControl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п.10 статьей 14 Федерального закона от 06.10.2003г. №131 –ФЗ «Об общих принципах организации местного самоуправления в Российской федерации», постановлением министерства агропромышленного комплекса и торговли Архангельской области от 09.03.2011г №1-п «Об утверждении порядка разработки и утверждения органом местного самоуправления, определенным в соответствии с уставом муниципального образования Архангельской области, схемы размещения нестационарных торговых объектов», и в целях создания условий для обеспечения услугами торговли на территории муниципального образования, на основании Устава муниципа</w:t>
      </w:r>
      <w:r w:rsidR="00E0029C">
        <w:rPr>
          <w:rFonts w:ascii="Times New Roman" w:hAnsi="Times New Roman"/>
          <w:sz w:val="28"/>
        </w:rPr>
        <w:t>льного образования «Малодорское</w:t>
      </w:r>
      <w:r>
        <w:rPr>
          <w:rFonts w:ascii="Times New Roman" w:hAnsi="Times New Roman"/>
          <w:sz w:val="28"/>
        </w:rPr>
        <w:t xml:space="preserve">», </w:t>
      </w:r>
    </w:p>
    <w:p w:rsidR="00B83BD7" w:rsidRDefault="00B83BD7">
      <w:pPr>
        <w:pStyle w:val="ConsNonformat"/>
        <w:widowControl/>
        <w:ind w:firstLine="708"/>
        <w:jc w:val="center"/>
        <w:rPr>
          <w:rFonts w:ascii="Times New Roman" w:hAnsi="Times New Roman"/>
          <w:sz w:val="28"/>
        </w:rPr>
      </w:pPr>
    </w:p>
    <w:p w:rsidR="00B83BD7" w:rsidRDefault="00B83BD7">
      <w:pPr>
        <w:pStyle w:val="ConsNonformat"/>
        <w:widowControl/>
        <w:ind w:firstLine="70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 О С Т А Н О В Л Я Е Т:</w:t>
      </w:r>
    </w:p>
    <w:p w:rsidR="00B83BD7" w:rsidRDefault="00B83BD7">
      <w:pPr>
        <w:pStyle w:val="ConsNonformat"/>
        <w:widowControl/>
        <w:ind w:right="-6" w:firstLine="708"/>
        <w:jc w:val="both"/>
        <w:rPr>
          <w:rFonts w:ascii="Times New Roman" w:hAnsi="Times New Roman"/>
          <w:sz w:val="28"/>
        </w:rPr>
      </w:pPr>
    </w:p>
    <w:p w:rsidR="00B83BD7" w:rsidRDefault="00B83BD7">
      <w:pPr>
        <w:pStyle w:val="ConsNonformat"/>
        <w:widowControl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1.Утвердить прилагаемую схему размещения нестационарных торговых объектов  на территории муниципального образования</w:t>
      </w:r>
      <w:r w:rsidR="00E0029C">
        <w:rPr>
          <w:rFonts w:ascii="Times New Roman" w:hAnsi="Times New Roman"/>
          <w:sz w:val="28"/>
        </w:rPr>
        <w:t xml:space="preserve"> «Малодорское»</w:t>
      </w:r>
      <w:r>
        <w:rPr>
          <w:rFonts w:ascii="Times New Roman" w:hAnsi="Times New Roman"/>
          <w:sz w:val="28"/>
        </w:rPr>
        <w:t>.</w:t>
      </w:r>
    </w:p>
    <w:p w:rsidR="00B83BD7" w:rsidRDefault="00B83BD7">
      <w:pPr>
        <w:pStyle w:val="ConsNonformat"/>
        <w:widowControl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2.Разместить</w:t>
      </w:r>
      <w:r w:rsidR="00184E5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настоящее постановление на официальном Интернет сайте Администрации М</w:t>
      </w:r>
      <w:r w:rsidR="00E0029C">
        <w:rPr>
          <w:rFonts w:ascii="Times New Roman" w:hAnsi="Times New Roman"/>
          <w:sz w:val="28"/>
        </w:rPr>
        <w:t>О «Малодорское</w:t>
      </w:r>
      <w:r>
        <w:rPr>
          <w:rFonts w:ascii="Times New Roman" w:hAnsi="Times New Roman"/>
          <w:sz w:val="28"/>
        </w:rPr>
        <w:t xml:space="preserve">». </w:t>
      </w:r>
    </w:p>
    <w:p w:rsidR="00B83BD7" w:rsidRDefault="00B83BD7">
      <w:pPr>
        <w:pStyle w:val="ConsNonformat"/>
        <w:widowControl/>
        <w:ind w:firstLine="708"/>
        <w:jc w:val="both"/>
        <w:rPr>
          <w:rFonts w:ascii="Times New Roman" w:hAnsi="Times New Roman"/>
          <w:sz w:val="28"/>
        </w:rPr>
      </w:pPr>
    </w:p>
    <w:p w:rsidR="00B83BD7" w:rsidRDefault="00B83BD7">
      <w:pPr>
        <w:pStyle w:val="ConsNonformat"/>
        <w:widowControl/>
        <w:jc w:val="both"/>
        <w:rPr>
          <w:rFonts w:ascii="Times New Roman" w:hAnsi="Times New Roman"/>
          <w:sz w:val="28"/>
        </w:rPr>
      </w:pPr>
    </w:p>
    <w:p w:rsidR="00B83BD7" w:rsidRDefault="00B83BD7">
      <w:pPr>
        <w:pStyle w:val="ConsNonformat"/>
        <w:widowControl/>
        <w:jc w:val="both"/>
        <w:rPr>
          <w:rFonts w:ascii="Times New Roman" w:hAnsi="Times New Roman"/>
          <w:sz w:val="28"/>
        </w:rPr>
      </w:pPr>
    </w:p>
    <w:p w:rsidR="00B83BD7" w:rsidRDefault="00B83BD7">
      <w:pPr>
        <w:pStyle w:val="ConsNonformat"/>
        <w:widowControl/>
        <w:jc w:val="both"/>
        <w:rPr>
          <w:rFonts w:ascii="Times New Roman" w:hAnsi="Times New Roman"/>
          <w:sz w:val="28"/>
        </w:rPr>
      </w:pPr>
    </w:p>
    <w:p w:rsidR="00B83BD7" w:rsidRDefault="00B83BD7">
      <w:pPr>
        <w:pStyle w:val="ConsNonformat"/>
        <w:widowControl/>
        <w:jc w:val="both"/>
      </w:pPr>
      <w:r>
        <w:rPr>
          <w:rFonts w:ascii="Times New Roman" w:hAnsi="Times New Roman"/>
          <w:sz w:val="28"/>
        </w:rPr>
        <w:t xml:space="preserve">Глава муниципального образования     </w:t>
      </w:r>
      <w:r w:rsidR="00E0029C">
        <w:rPr>
          <w:rFonts w:ascii="Times New Roman" w:hAnsi="Times New Roman"/>
          <w:sz w:val="28"/>
        </w:rPr>
        <w:t xml:space="preserve">                               В.В</w:t>
      </w:r>
      <w:r>
        <w:rPr>
          <w:rFonts w:ascii="Times New Roman" w:hAnsi="Times New Roman"/>
          <w:sz w:val="28"/>
        </w:rPr>
        <w:t>.</w:t>
      </w:r>
      <w:r w:rsidR="00E0029C">
        <w:rPr>
          <w:rFonts w:ascii="Times New Roman" w:hAnsi="Times New Roman"/>
          <w:sz w:val="28"/>
        </w:rPr>
        <w:t>Кокорин</w:t>
      </w:r>
      <w:r>
        <w:t xml:space="preserve">                                                                               </w:t>
      </w:r>
    </w:p>
    <w:p w:rsidR="00B83BD7" w:rsidRDefault="00B83BD7"/>
    <w:p w:rsidR="00B83BD7" w:rsidRDefault="00B83BD7"/>
    <w:p w:rsidR="00B83BD7" w:rsidRDefault="00B83BD7"/>
    <w:p w:rsidR="00B83BD7" w:rsidRDefault="00B83BD7"/>
    <w:p w:rsidR="00B83BD7" w:rsidRDefault="00B83BD7"/>
    <w:p w:rsidR="00B83BD7" w:rsidRDefault="00B83BD7"/>
    <w:p w:rsidR="00B83BD7" w:rsidRDefault="00B83BD7"/>
    <w:p w:rsidR="00B83BD7" w:rsidRDefault="00B83BD7"/>
    <w:p w:rsidR="00B83BD7" w:rsidRDefault="00B83BD7"/>
    <w:p w:rsidR="00B83BD7" w:rsidRDefault="00B83BD7"/>
    <w:p w:rsidR="00B83BD7" w:rsidRDefault="00B83BD7"/>
    <w:p w:rsidR="00B83BD7" w:rsidRDefault="00B83BD7"/>
    <w:p w:rsidR="00B83BD7" w:rsidRDefault="00B83BD7">
      <w:pPr>
        <w:jc w:val="right"/>
      </w:pPr>
    </w:p>
    <w:p w:rsidR="00B83BD7" w:rsidRDefault="00B83BD7">
      <w:pPr>
        <w:jc w:val="right"/>
        <w:rPr>
          <w:b/>
          <w:bCs/>
        </w:rPr>
      </w:pPr>
    </w:p>
    <w:p w:rsidR="00B83BD7" w:rsidRDefault="00B83BD7">
      <w:pPr>
        <w:jc w:val="right"/>
        <w:rPr>
          <w:b/>
          <w:bCs/>
        </w:rPr>
      </w:pPr>
    </w:p>
    <w:p w:rsidR="00B83BD7" w:rsidRDefault="00B83BD7">
      <w:pPr>
        <w:jc w:val="right"/>
        <w:rPr>
          <w:b/>
          <w:bCs/>
        </w:rPr>
      </w:pPr>
      <w:r>
        <w:rPr>
          <w:b/>
          <w:bCs/>
        </w:rPr>
        <w:t>Утвержд</w:t>
      </w:r>
      <w:r w:rsidR="00184E5D">
        <w:rPr>
          <w:b/>
          <w:bCs/>
        </w:rPr>
        <w:t>ено</w:t>
      </w:r>
      <w:r>
        <w:rPr>
          <w:b/>
          <w:bCs/>
        </w:rPr>
        <w:t>:</w:t>
      </w:r>
    </w:p>
    <w:p w:rsidR="00B83BD7" w:rsidRPr="00267D52" w:rsidRDefault="00184E5D">
      <w:pPr>
        <w:rPr>
          <w:b/>
          <w:sz w:val="22"/>
          <w:szCs w:val="22"/>
        </w:rPr>
      </w:pPr>
      <w:r>
        <w:t xml:space="preserve">                                                                                                                 </w:t>
      </w:r>
      <w:r w:rsidRPr="00267D52">
        <w:rPr>
          <w:b/>
          <w:sz w:val="22"/>
          <w:szCs w:val="22"/>
        </w:rPr>
        <w:t>Пост..№ 6 от 02.12.2015г</w:t>
      </w:r>
    </w:p>
    <w:p w:rsidR="00B83BD7" w:rsidRPr="00184E5D" w:rsidRDefault="00B83BD7">
      <w:pPr>
        <w:pStyle w:val="1"/>
        <w:rPr>
          <w:b w:val="0"/>
          <w:bCs w:val="0"/>
          <w:sz w:val="22"/>
          <w:szCs w:val="22"/>
        </w:rPr>
      </w:pPr>
    </w:p>
    <w:p w:rsidR="00B83BD7" w:rsidRDefault="00B83BD7"/>
    <w:p w:rsidR="00B83BD7" w:rsidRDefault="00B83BD7"/>
    <w:p w:rsidR="00B83BD7" w:rsidRPr="00267D52" w:rsidRDefault="00B83BD7">
      <w:pPr>
        <w:pStyle w:val="2"/>
        <w:rPr>
          <w:b/>
        </w:rPr>
      </w:pPr>
      <w:r w:rsidRPr="00267D52">
        <w:rPr>
          <w:b/>
        </w:rPr>
        <w:t xml:space="preserve">Схема размещения нестационарных торговых объектов </w:t>
      </w:r>
    </w:p>
    <w:p w:rsidR="00B83BD7" w:rsidRPr="00267D52" w:rsidRDefault="00B83BD7">
      <w:pPr>
        <w:pStyle w:val="2"/>
        <w:rPr>
          <w:b/>
        </w:rPr>
      </w:pPr>
      <w:r w:rsidRPr="00267D52">
        <w:rPr>
          <w:b/>
        </w:rPr>
        <w:t>муниципал</w:t>
      </w:r>
      <w:r w:rsidR="000C279F" w:rsidRPr="00267D52">
        <w:rPr>
          <w:b/>
        </w:rPr>
        <w:t>ьного образования  «Малодорское</w:t>
      </w:r>
      <w:r w:rsidRPr="00267D52">
        <w:rPr>
          <w:b/>
        </w:rPr>
        <w:t>»</w:t>
      </w:r>
    </w:p>
    <w:p w:rsidR="00B83BD7" w:rsidRPr="00267D52" w:rsidRDefault="00B83BD7">
      <w:pPr>
        <w:rPr>
          <w:b/>
        </w:rPr>
      </w:pPr>
    </w:p>
    <w:p w:rsidR="00B83BD7" w:rsidRDefault="00B83BD7">
      <w:r>
        <w:t xml:space="preserve">                                                                                                                                </w:t>
      </w:r>
    </w:p>
    <w:p w:rsidR="00B83BD7" w:rsidRDefault="00B83BD7">
      <w:pPr>
        <w:tabs>
          <w:tab w:val="left" w:pos="1095"/>
        </w:tabs>
      </w:pPr>
      <w:r>
        <w:tab/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0"/>
        <w:gridCol w:w="2160"/>
        <w:gridCol w:w="900"/>
        <w:gridCol w:w="1080"/>
        <w:gridCol w:w="900"/>
        <w:gridCol w:w="1080"/>
        <w:gridCol w:w="2160"/>
        <w:gridCol w:w="1440"/>
      </w:tblGrid>
      <w:tr w:rsidR="00B83BD7">
        <w:tblPrEx>
          <w:tblCellMar>
            <w:top w:w="0" w:type="dxa"/>
            <w:bottom w:w="0" w:type="dxa"/>
          </w:tblCellMar>
        </w:tblPrEx>
        <w:trPr>
          <w:trHeight w:val="2656"/>
        </w:trPr>
        <w:tc>
          <w:tcPr>
            <w:tcW w:w="360" w:type="dxa"/>
          </w:tcPr>
          <w:p w:rsidR="00B83BD7" w:rsidRDefault="00B83BD7">
            <w:pPr>
              <w:rPr>
                <w:sz w:val="22"/>
              </w:rPr>
            </w:pPr>
            <w:r>
              <w:rPr>
                <w:sz w:val="22"/>
              </w:rPr>
              <w:t>№п/п</w:t>
            </w:r>
          </w:p>
        </w:tc>
        <w:tc>
          <w:tcPr>
            <w:tcW w:w="2160" w:type="dxa"/>
          </w:tcPr>
          <w:p w:rsidR="00B83BD7" w:rsidRDefault="00B83BD7">
            <w:pPr>
              <w:rPr>
                <w:sz w:val="22"/>
              </w:rPr>
            </w:pPr>
            <w:r>
              <w:rPr>
                <w:sz w:val="22"/>
              </w:rPr>
              <w:t>Местоположение (адреса) нестационарных торговых объектов</w:t>
            </w:r>
          </w:p>
        </w:tc>
        <w:tc>
          <w:tcPr>
            <w:tcW w:w="900" w:type="dxa"/>
          </w:tcPr>
          <w:p w:rsidR="00B83BD7" w:rsidRDefault="00B83BD7">
            <w:pPr>
              <w:rPr>
                <w:sz w:val="22"/>
              </w:rPr>
            </w:pPr>
            <w:r>
              <w:rPr>
                <w:sz w:val="22"/>
              </w:rPr>
              <w:t>Вид объекта</w:t>
            </w:r>
          </w:p>
        </w:tc>
        <w:tc>
          <w:tcPr>
            <w:tcW w:w="1080" w:type="dxa"/>
          </w:tcPr>
          <w:p w:rsidR="00B83BD7" w:rsidRDefault="00B83BD7">
            <w:pPr>
              <w:rPr>
                <w:sz w:val="22"/>
              </w:rPr>
            </w:pPr>
            <w:r>
              <w:rPr>
                <w:sz w:val="22"/>
              </w:rPr>
              <w:t>Площадь объекта</w:t>
            </w:r>
          </w:p>
        </w:tc>
        <w:tc>
          <w:tcPr>
            <w:tcW w:w="900" w:type="dxa"/>
          </w:tcPr>
          <w:p w:rsidR="00B83BD7" w:rsidRDefault="00B83BD7">
            <w:pPr>
              <w:rPr>
                <w:sz w:val="22"/>
              </w:rPr>
            </w:pPr>
            <w:r>
              <w:rPr>
                <w:sz w:val="22"/>
              </w:rPr>
              <w:t>Количество отведенных мест</w:t>
            </w:r>
          </w:p>
        </w:tc>
        <w:tc>
          <w:tcPr>
            <w:tcW w:w="1080" w:type="dxa"/>
          </w:tcPr>
          <w:p w:rsidR="00B83BD7" w:rsidRDefault="00B83BD7">
            <w:pPr>
              <w:rPr>
                <w:sz w:val="22"/>
              </w:rPr>
            </w:pPr>
            <w:r>
              <w:rPr>
                <w:sz w:val="22"/>
              </w:rPr>
              <w:t>Специализация объекта</w:t>
            </w:r>
          </w:p>
        </w:tc>
        <w:tc>
          <w:tcPr>
            <w:tcW w:w="2160" w:type="dxa"/>
          </w:tcPr>
          <w:p w:rsidR="00B83BD7" w:rsidRDefault="00B83BD7">
            <w:pPr>
              <w:rPr>
                <w:sz w:val="22"/>
              </w:rPr>
            </w:pPr>
            <w:r>
              <w:rPr>
                <w:sz w:val="22"/>
              </w:rPr>
              <w:t>Вид собственности, наименование, правообладателя, вид права на земельный участок</w:t>
            </w:r>
          </w:p>
        </w:tc>
        <w:tc>
          <w:tcPr>
            <w:tcW w:w="1440" w:type="dxa"/>
          </w:tcPr>
          <w:p w:rsidR="00B83BD7" w:rsidRDefault="00B83BD7">
            <w:pPr>
              <w:rPr>
                <w:sz w:val="22"/>
              </w:rPr>
            </w:pPr>
            <w:r>
              <w:rPr>
                <w:sz w:val="22"/>
              </w:rPr>
              <w:t>Срок, период размещения нестационарного торгового объекта</w:t>
            </w:r>
          </w:p>
        </w:tc>
      </w:tr>
      <w:tr w:rsidR="00B83BD7">
        <w:tblPrEx>
          <w:tblCellMar>
            <w:top w:w="0" w:type="dxa"/>
            <w:bottom w:w="0" w:type="dxa"/>
          </w:tblCellMar>
        </w:tblPrEx>
        <w:trPr>
          <w:trHeight w:val="2283"/>
        </w:trPr>
        <w:tc>
          <w:tcPr>
            <w:tcW w:w="360" w:type="dxa"/>
          </w:tcPr>
          <w:p w:rsidR="00B83BD7" w:rsidRDefault="00B83BD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160" w:type="dxa"/>
          </w:tcPr>
          <w:p w:rsidR="00184E5D" w:rsidRDefault="000C279F">
            <w:pPr>
              <w:pStyle w:val="2"/>
              <w:rPr>
                <w:sz w:val="22"/>
              </w:rPr>
            </w:pPr>
            <w:r>
              <w:rPr>
                <w:sz w:val="22"/>
              </w:rPr>
              <w:t>примерно в 80</w:t>
            </w:r>
            <w:r w:rsidR="00B83BD7">
              <w:rPr>
                <w:sz w:val="22"/>
              </w:rPr>
              <w:t>м</w:t>
            </w:r>
            <w:r>
              <w:rPr>
                <w:sz w:val="22"/>
              </w:rPr>
              <w:t xml:space="preserve"> по направлению на северо</w:t>
            </w:r>
            <w:r w:rsidR="00B83BD7">
              <w:rPr>
                <w:sz w:val="22"/>
              </w:rPr>
              <w:t xml:space="preserve"> от ориентира(здание)</w:t>
            </w:r>
          </w:p>
          <w:p w:rsidR="00B83BD7" w:rsidRDefault="000C279F">
            <w:pPr>
              <w:pStyle w:val="2"/>
              <w:rPr>
                <w:sz w:val="22"/>
              </w:rPr>
            </w:pPr>
            <w:r>
              <w:rPr>
                <w:sz w:val="22"/>
              </w:rPr>
              <w:t>офис</w:t>
            </w:r>
            <w:r w:rsidR="00B83BD7">
              <w:rPr>
                <w:sz w:val="22"/>
              </w:rPr>
              <w:t xml:space="preserve">, адрес ориентира: </w:t>
            </w:r>
            <w:r w:rsidR="00E0029C">
              <w:rPr>
                <w:sz w:val="22"/>
              </w:rPr>
              <w:t>обл.Архангельская, р-н Устьянский, с.Малодоры, ул.Центральная, д.2</w:t>
            </w:r>
            <w:r w:rsidR="00B83BD7">
              <w:rPr>
                <w:sz w:val="22"/>
              </w:rPr>
              <w:t xml:space="preserve"> </w:t>
            </w:r>
          </w:p>
          <w:p w:rsidR="00B83BD7" w:rsidRDefault="00B83BD7">
            <w:pPr>
              <w:pStyle w:val="ConsNonformat"/>
              <w:widowControl/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4"/>
              </w:rPr>
            </w:pPr>
          </w:p>
          <w:p w:rsidR="00B83BD7" w:rsidRDefault="00B83BD7">
            <w:pPr>
              <w:rPr>
                <w:sz w:val="22"/>
              </w:rPr>
            </w:pPr>
          </w:p>
        </w:tc>
        <w:tc>
          <w:tcPr>
            <w:tcW w:w="900" w:type="dxa"/>
          </w:tcPr>
          <w:p w:rsidR="00B83BD7" w:rsidRDefault="00B83BD7">
            <w:pPr>
              <w:rPr>
                <w:sz w:val="22"/>
              </w:rPr>
            </w:pPr>
            <w:r>
              <w:rPr>
                <w:sz w:val="22"/>
              </w:rPr>
              <w:t>автолавка</w:t>
            </w:r>
          </w:p>
        </w:tc>
        <w:tc>
          <w:tcPr>
            <w:tcW w:w="1080" w:type="dxa"/>
          </w:tcPr>
          <w:p w:rsidR="00B83BD7" w:rsidRDefault="000C279F">
            <w:pPr>
              <w:rPr>
                <w:sz w:val="22"/>
              </w:rPr>
            </w:pPr>
            <w:r>
              <w:rPr>
                <w:sz w:val="22"/>
              </w:rPr>
              <w:t>16</w:t>
            </w:r>
            <w:r w:rsidR="00B83BD7">
              <w:rPr>
                <w:sz w:val="22"/>
              </w:rPr>
              <w:t>0 кв.м.</w:t>
            </w:r>
          </w:p>
        </w:tc>
        <w:tc>
          <w:tcPr>
            <w:tcW w:w="900" w:type="dxa"/>
          </w:tcPr>
          <w:p w:rsidR="00B83BD7" w:rsidRDefault="00B83BD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80" w:type="dxa"/>
          </w:tcPr>
          <w:p w:rsidR="00B83BD7" w:rsidRDefault="00B83BD7">
            <w:pPr>
              <w:rPr>
                <w:sz w:val="22"/>
              </w:rPr>
            </w:pPr>
            <w:r>
              <w:rPr>
                <w:sz w:val="22"/>
              </w:rPr>
              <w:t>Продовольственные непродовольственные товары</w:t>
            </w:r>
          </w:p>
        </w:tc>
        <w:tc>
          <w:tcPr>
            <w:tcW w:w="2160" w:type="dxa"/>
          </w:tcPr>
          <w:p w:rsidR="00B83BD7" w:rsidRDefault="00B83BD7">
            <w:pPr>
              <w:rPr>
                <w:sz w:val="22"/>
              </w:rPr>
            </w:pPr>
            <w:r>
              <w:rPr>
                <w:sz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440" w:type="dxa"/>
          </w:tcPr>
          <w:p w:rsidR="00B83BD7" w:rsidRDefault="00E0029C">
            <w:pPr>
              <w:rPr>
                <w:sz w:val="22"/>
              </w:rPr>
            </w:pPr>
            <w:r>
              <w:rPr>
                <w:sz w:val="22"/>
              </w:rPr>
              <w:t>с 01 января по 31 декабря 2015</w:t>
            </w:r>
            <w:r w:rsidR="00B83BD7">
              <w:rPr>
                <w:sz w:val="22"/>
              </w:rPr>
              <w:t>года</w:t>
            </w:r>
          </w:p>
        </w:tc>
      </w:tr>
    </w:tbl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2B597E" w:rsidRDefault="002B597E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2B597E" w:rsidRDefault="002B597E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2B597E" w:rsidRDefault="002B597E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2B597E" w:rsidRDefault="002B597E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2B597E" w:rsidRDefault="002B597E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2B597E" w:rsidRDefault="002B597E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2B597E" w:rsidRDefault="002B597E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2B597E" w:rsidRDefault="002B597E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2B597E" w:rsidRDefault="002B597E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2B597E" w:rsidRDefault="002B597E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D05DCA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>
            <wp:extent cx="5943600" cy="8372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p w:rsidR="00B83BD7" w:rsidRDefault="00B83BD7">
      <w:pPr>
        <w:pStyle w:val="ConsNonformat"/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</w:p>
    <w:sectPr w:rsidR="00B83BD7">
      <w:pgSz w:w="11906" w:h="16838"/>
      <w:pgMar w:top="680" w:right="924" w:bottom="680" w:left="1588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noPunctuationKerning/>
  <w:characterSpacingControl w:val="doNotCompress"/>
  <w:compat/>
  <w:rsids>
    <w:rsidRoot w:val="009749B7"/>
    <w:rsid w:val="000C279F"/>
    <w:rsid w:val="00110980"/>
    <w:rsid w:val="0016462C"/>
    <w:rsid w:val="00184E5D"/>
    <w:rsid w:val="00267D52"/>
    <w:rsid w:val="002B597E"/>
    <w:rsid w:val="00391D9D"/>
    <w:rsid w:val="00720FF8"/>
    <w:rsid w:val="00772DBF"/>
    <w:rsid w:val="009749B7"/>
    <w:rsid w:val="00B01C35"/>
    <w:rsid w:val="00B83BD7"/>
    <w:rsid w:val="00BA7DB4"/>
    <w:rsid w:val="00CC3E73"/>
    <w:rsid w:val="00D05DCA"/>
    <w:rsid w:val="00D43A65"/>
    <w:rsid w:val="00E00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0"/>
    </w:rPr>
  </w:style>
  <w:style w:type="paragraph" w:customStyle="1" w:styleId="ConsNonformat">
    <w:name w:val="ConsNon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customStyle="1" w:styleId="a4">
    <w:name w:val="Таблицы (моноширинный)"/>
    <w:basedOn w:val="a"/>
    <w:next w:val="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2">
    <w:name w:val="Body Text 2"/>
    <w:basedOn w:val="a"/>
    <w:semiHidden/>
    <w:pPr>
      <w:jc w:val="center"/>
    </w:pPr>
  </w:style>
  <w:style w:type="paragraph" w:styleId="3">
    <w:name w:val="Body Text 3"/>
    <w:basedOn w:val="a"/>
    <w:semiHidden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Архангельская область</vt:lpstr>
    </vt:vector>
  </TitlesOfParts>
  <Company>Reanimator Extreme Edition</Company>
  <LinksUpToDate>false</LinksUpToDate>
  <CharactersWithSpaces>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Архангельская область</dc:title>
  <dc:creator>1</dc:creator>
  <cp:lastModifiedBy>Tzi-Denis</cp:lastModifiedBy>
  <cp:revision>2</cp:revision>
  <cp:lastPrinted>2015-02-04T05:36:00Z</cp:lastPrinted>
  <dcterms:created xsi:type="dcterms:W3CDTF">2018-09-13T06:44:00Z</dcterms:created>
  <dcterms:modified xsi:type="dcterms:W3CDTF">2018-09-13T06:44:00Z</dcterms:modified>
</cp:coreProperties>
</file>