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  <w:bookmarkStart w:id="0" w:name="_GoBack"/>
      <w:bookmarkEnd w:id="0"/>
      <w:r w:rsidRPr="00D61692">
        <w:rPr>
          <w:color w:val="000000"/>
          <w:szCs w:val="24"/>
          <w:lang w:val="ru-RU"/>
        </w:rPr>
        <w:t>ООО «Геодезия и Межевание»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>150002 Россия, г. Ярославль, Комсомольская пл., д. 7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 xml:space="preserve">Заказчик: Администрация 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 xml:space="preserve">МО «Орловское» 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>Устьянского муниципального района Архангельской области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ind w:left="5387"/>
        <w:jc w:val="right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spacing w:before="0" w:after="0" w:line="288" w:lineRule="auto"/>
        <w:ind w:left="5387"/>
        <w:jc w:val="right"/>
        <w:rPr>
          <w:color w:val="000000"/>
          <w:szCs w:val="24"/>
        </w:rPr>
      </w:pPr>
      <w:r w:rsidRPr="00D61692">
        <w:rPr>
          <w:color w:val="000000"/>
          <w:szCs w:val="24"/>
        </w:rPr>
        <w:t xml:space="preserve">Муниципальный контракт: </w:t>
      </w:r>
    </w:p>
    <w:p w:rsidR="004F2B1E" w:rsidRPr="00D61692" w:rsidRDefault="004F2B1E" w:rsidP="004F2B1E">
      <w:pPr>
        <w:spacing w:before="0" w:after="0" w:line="288" w:lineRule="auto"/>
        <w:ind w:left="5387"/>
        <w:jc w:val="right"/>
        <w:rPr>
          <w:color w:val="000000"/>
          <w:szCs w:val="24"/>
        </w:rPr>
      </w:pPr>
      <w:r w:rsidRPr="00D61692">
        <w:rPr>
          <w:color w:val="000000"/>
          <w:szCs w:val="24"/>
        </w:rPr>
        <w:t>№ 01/МК-2013 от 10.06.2013 г.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ind w:left="5387"/>
        <w:jc w:val="right"/>
        <w:rPr>
          <w:b/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>Инвентарный номер ГиМ – 2013/20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ind w:left="5670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2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lang w:val="ru-RU"/>
        </w:rPr>
      </w:pPr>
      <w:r w:rsidRPr="00D61692">
        <w:rPr>
          <w:b/>
          <w:color w:val="000000"/>
          <w:sz w:val="28"/>
          <w:szCs w:val="28"/>
          <w:lang w:val="ru-RU"/>
        </w:rPr>
        <w:t>Генеральный план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  <w:r w:rsidRPr="00D61692">
        <w:rPr>
          <w:color w:val="000000"/>
          <w:szCs w:val="24"/>
          <w:lang w:val="ru-RU"/>
        </w:rPr>
        <w:t>муниципального образования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 w:val="28"/>
          <w:szCs w:val="28"/>
          <w:lang w:val="ru-RU"/>
        </w:rPr>
      </w:pPr>
      <w:r w:rsidRPr="00D61692">
        <w:rPr>
          <w:b/>
          <w:color w:val="000000"/>
          <w:sz w:val="28"/>
          <w:szCs w:val="28"/>
          <w:lang w:val="ru-RU"/>
        </w:rPr>
        <w:t>«Орловское»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  <w:r w:rsidRPr="00D61692">
        <w:rPr>
          <w:color w:val="000000"/>
          <w:szCs w:val="22"/>
          <w:lang w:val="ru-RU"/>
        </w:rPr>
        <w:t>Устьянского муниципального района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  <w:r w:rsidRPr="00D61692">
        <w:rPr>
          <w:color w:val="000000"/>
          <w:szCs w:val="22"/>
          <w:lang w:val="ru-RU"/>
        </w:rPr>
        <w:t xml:space="preserve"> Архангельской области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2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Cs w:val="24"/>
          <w:lang w:val="ru-RU"/>
        </w:rPr>
      </w:pPr>
      <w:r w:rsidRPr="00D61692">
        <w:rPr>
          <w:b/>
          <w:color w:val="000000"/>
          <w:szCs w:val="24"/>
          <w:lang w:val="ru-RU"/>
        </w:rPr>
        <w:t>Пояснительная записка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Cs w:val="24"/>
          <w:lang w:val="ru-RU"/>
        </w:rPr>
      </w:pPr>
      <w:r w:rsidRPr="00D61692">
        <w:rPr>
          <w:b/>
          <w:color w:val="000000"/>
          <w:szCs w:val="24"/>
          <w:lang w:val="ru-RU"/>
        </w:rPr>
        <w:t>Том 1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b/>
          <w:color w:val="000000"/>
          <w:szCs w:val="24"/>
          <w:lang w:val="ru-RU"/>
        </w:rPr>
      </w:pPr>
      <w:r w:rsidRPr="00D61692">
        <w:rPr>
          <w:b/>
          <w:color w:val="000000"/>
          <w:szCs w:val="24"/>
          <w:lang w:val="ru-RU"/>
        </w:rPr>
        <w:t>Положения о территориальном планировании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jc w:val="center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b/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>Генеральный директор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 xml:space="preserve">ООО «Геодезия и </w:t>
      </w:r>
      <w:proofErr w:type="gramStart"/>
      <w:r w:rsidRPr="00D61692">
        <w:rPr>
          <w:color w:val="000000"/>
          <w:szCs w:val="24"/>
          <w:lang w:val="ru-RU"/>
        </w:rPr>
        <w:t xml:space="preserve">Межевание»   </w:t>
      </w:r>
      <w:proofErr w:type="gramEnd"/>
      <w:r w:rsidRPr="00D61692">
        <w:rPr>
          <w:color w:val="000000"/>
          <w:szCs w:val="24"/>
          <w:lang w:val="ru-RU"/>
        </w:rPr>
        <w:t xml:space="preserve">                                        </w:t>
      </w:r>
      <w:r>
        <w:rPr>
          <w:color w:val="000000"/>
          <w:szCs w:val="24"/>
          <w:lang w:val="ru-RU"/>
        </w:rPr>
        <w:t xml:space="preserve">                         </w:t>
      </w:r>
      <w:r w:rsidRPr="00D61692">
        <w:rPr>
          <w:color w:val="000000"/>
          <w:szCs w:val="24"/>
          <w:lang w:val="ru-RU"/>
        </w:rPr>
        <w:t>И. П. Губочкин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 xml:space="preserve">Руководитель темы, 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  <w:r w:rsidRPr="00D61692">
        <w:rPr>
          <w:color w:val="000000"/>
          <w:szCs w:val="24"/>
          <w:lang w:val="ru-RU"/>
        </w:rPr>
        <w:t>Главный архитектор проекта                                                                       В. В. Богородицкий</w:t>
      </w: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Pr="00D61692" w:rsidRDefault="004F2B1E" w:rsidP="004F2B1E">
      <w:pPr>
        <w:pStyle w:val="a3"/>
        <w:spacing w:before="0" w:beforeAutospacing="0" w:after="0" w:afterAutospacing="0" w:line="288" w:lineRule="auto"/>
        <w:rPr>
          <w:color w:val="000000"/>
          <w:szCs w:val="24"/>
          <w:lang w:val="ru-RU"/>
        </w:rPr>
      </w:pPr>
    </w:p>
    <w:p w:rsidR="004F2B1E" w:rsidRDefault="00C01326" w:rsidP="004F2B1E">
      <w:pPr>
        <w:jc w:val="center"/>
        <w:rPr>
          <w:color w:val="000000"/>
          <w:szCs w:val="24"/>
        </w:rPr>
        <w:sectPr w:rsidR="004F2B1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Cs w:val="24"/>
        </w:rPr>
        <w:t>Ярославль, 2017</w:t>
      </w:r>
      <w:r w:rsidR="004F2B1E" w:rsidRPr="00D61692">
        <w:rPr>
          <w:color w:val="000000"/>
          <w:szCs w:val="24"/>
        </w:rPr>
        <w:t xml:space="preserve"> г.</w:t>
      </w:r>
    </w:p>
    <w:p w:rsidR="004F2B1E" w:rsidRPr="004F2B1E" w:rsidRDefault="004F2B1E" w:rsidP="004F2B1E">
      <w:pPr>
        <w:ind w:left="0"/>
        <w:rPr>
          <w:b/>
          <w:szCs w:val="24"/>
        </w:rPr>
      </w:pPr>
      <w:r w:rsidRPr="004F2B1E">
        <w:rPr>
          <w:b/>
          <w:szCs w:val="24"/>
        </w:rPr>
        <w:lastRenderedPageBreak/>
        <w:t>Состав Генерального плана муниципального образования «Орловское» Устьянского муниципального района Архангельской области:</w:t>
      </w:r>
    </w:p>
    <w:tbl>
      <w:tblPr>
        <w:tblW w:w="0" w:type="auto"/>
        <w:tblInd w:w="-5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ook w:val="04A0" w:firstRow="1" w:lastRow="0" w:firstColumn="1" w:lastColumn="0" w:noHBand="0" w:noVBand="1"/>
      </w:tblPr>
      <w:tblGrid>
        <w:gridCol w:w="1843"/>
        <w:gridCol w:w="5812"/>
        <w:gridCol w:w="1695"/>
      </w:tblGrid>
      <w:tr w:rsidR="004F2B1E" w:rsidRPr="004F2B1E" w:rsidTr="004F2B1E">
        <w:tc>
          <w:tcPr>
            <w:tcW w:w="1843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 w:right="-108"/>
              <w:jc w:val="center"/>
              <w:rPr>
                <w:szCs w:val="24"/>
              </w:rPr>
            </w:pPr>
            <w:r w:rsidRPr="004F2B1E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>Номер тома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-108"/>
              <w:jc w:val="center"/>
              <w:rPr>
                <w:szCs w:val="24"/>
              </w:rPr>
            </w:pPr>
            <w:r w:rsidRPr="004F2B1E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jc w:val="center"/>
              <w:rPr>
                <w:szCs w:val="24"/>
              </w:rPr>
            </w:pPr>
            <w:r w:rsidRPr="004F2B1E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F2B1E" w:rsidRPr="004F2B1E" w:rsidTr="004F2B1E">
        <w:tc>
          <w:tcPr>
            <w:tcW w:w="9350" w:type="dxa"/>
            <w:gridSpan w:val="3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rPr>
                <w:szCs w:val="24"/>
              </w:rPr>
            </w:pPr>
            <w:r w:rsidRPr="004F2B1E">
              <w:rPr>
                <w:b/>
                <w:color w:val="000000"/>
                <w:szCs w:val="24"/>
              </w:rPr>
              <w:t>Положение о территориальном планировании (утверждаемая часть):</w:t>
            </w:r>
          </w:p>
        </w:tc>
      </w:tr>
      <w:tr w:rsidR="004F2B1E" w:rsidRPr="004F2B1E" w:rsidTr="004F2B1E">
        <w:tc>
          <w:tcPr>
            <w:tcW w:w="1843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jc w:val="center"/>
              <w:rPr>
                <w:szCs w:val="24"/>
              </w:rPr>
            </w:pPr>
            <w:r w:rsidRPr="004F2B1E">
              <w:rPr>
                <w:color w:val="000000"/>
                <w:szCs w:val="24"/>
              </w:rPr>
              <w:t>Том 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rPr>
                <w:szCs w:val="24"/>
              </w:rPr>
            </w:pPr>
            <w:r w:rsidRPr="004F2B1E">
              <w:rPr>
                <w:szCs w:val="24"/>
              </w:rPr>
              <w:t>Пояснительная записка.</w:t>
            </w:r>
          </w:p>
          <w:p w:rsidR="004F2B1E" w:rsidRPr="004F2B1E" w:rsidRDefault="004F2B1E" w:rsidP="00A65BC6">
            <w:pPr>
              <w:ind w:left="0"/>
              <w:rPr>
                <w:szCs w:val="24"/>
              </w:rPr>
            </w:pPr>
            <w:r w:rsidRPr="004F2B1E">
              <w:rPr>
                <w:szCs w:val="24"/>
              </w:rPr>
              <w:t>Положение о территориальном планировании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jc w:val="center"/>
              <w:rPr>
                <w:szCs w:val="24"/>
              </w:rPr>
            </w:pPr>
            <w:r w:rsidRPr="004F2B1E">
              <w:rPr>
                <w:color w:val="000000"/>
                <w:szCs w:val="24"/>
              </w:rPr>
              <w:t>Инв. № ГиМ -  2013/20.1</w:t>
            </w:r>
          </w:p>
        </w:tc>
      </w:tr>
      <w:tr w:rsidR="004F2B1E" w:rsidRPr="004F2B1E" w:rsidTr="004F2B1E">
        <w:tc>
          <w:tcPr>
            <w:tcW w:w="9350" w:type="dxa"/>
            <w:gridSpan w:val="3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rPr>
                <w:szCs w:val="24"/>
              </w:rPr>
            </w:pPr>
            <w:r w:rsidRPr="004F2B1E">
              <w:rPr>
                <w:b/>
                <w:color w:val="000000"/>
                <w:szCs w:val="24"/>
              </w:rPr>
              <w:t>Материалы по обоснованию проекта:</w:t>
            </w:r>
          </w:p>
        </w:tc>
      </w:tr>
      <w:tr w:rsidR="004F2B1E" w:rsidRPr="004F2B1E" w:rsidTr="004F2B1E">
        <w:tc>
          <w:tcPr>
            <w:tcW w:w="1843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jc w:val="center"/>
              <w:rPr>
                <w:szCs w:val="24"/>
              </w:rPr>
            </w:pPr>
            <w:r w:rsidRPr="004F2B1E">
              <w:rPr>
                <w:color w:val="000000"/>
                <w:szCs w:val="24"/>
              </w:rPr>
              <w:t>Том 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rPr>
                <w:szCs w:val="24"/>
              </w:rPr>
            </w:pPr>
            <w:r w:rsidRPr="004F2B1E">
              <w:rPr>
                <w:szCs w:val="24"/>
              </w:rPr>
              <w:t>Пояснительная записка.</w:t>
            </w:r>
          </w:p>
          <w:p w:rsidR="004F2B1E" w:rsidRPr="004F2B1E" w:rsidRDefault="004F2B1E" w:rsidP="00A65BC6">
            <w:pPr>
              <w:ind w:left="0"/>
              <w:rPr>
                <w:szCs w:val="24"/>
              </w:rPr>
            </w:pPr>
            <w:r w:rsidRPr="004F2B1E">
              <w:rPr>
                <w:iCs/>
                <w:color w:val="000000"/>
                <w:szCs w:val="24"/>
              </w:rPr>
              <w:t>Материалы по обоснованию генерального плана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jc w:val="center"/>
              <w:rPr>
                <w:szCs w:val="24"/>
              </w:rPr>
            </w:pPr>
            <w:r w:rsidRPr="004F2B1E">
              <w:rPr>
                <w:color w:val="000000"/>
                <w:szCs w:val="24"/>
              </w:rPr>
              <w:t>Инв. № ГиМ - 2013/20.2</w:t>
            </w:r>
          </w:p>
        </w:tc>
      </w:tr>
      <w:tr w:rsidR="004F2B1E" w:rsidRPr="004F2B1E" w:rsidTr="004F2B1E">
        <w:tc>
          <w:tcPr>
            <w:tcW w:w="1843" w:type="dxa"/>
            <w:shd w:val="clear" w:color="auto" w:fill="auto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Раздел</w:t>
            </w:r>
            <w:r w:rsidRPr="004F2B1E">
              <w:rPr>
                <w:color w:val="000000"/>
                <w:szCs w:val="24"/>
                <w:lang w:val="ru-RU" w:eastAsia="en-US"/>
              </w:rPr>
              <w:t xml:space="preserve"> 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left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Анализ и оценка современного состояния территории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jc w:val="center"/>
              <w:rPr>
                <w:szCs w:val="24"/>
              </w:rPr>
            </w:pPr>
          </w:p>
        </w:tc>
      </w:tr>
      <w:tr w:rsidR="004F2B1E" w:rsidRPr="004F2B1E" w:rsidTr="004F2B1E">
        <w:tc>
          <w:tcPr>
            <w:tcW w:w="1843" w:type="dxa"/>
            <w:shd w:val="clear" w:color="auto" w:fill="auto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Раздел</w:t>
            </w:r>
            <w:r w:rsidRPr="004F2B1E">
              <w:rPr>
                <w:color w:val="000000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left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 xml:space="preserve">Концепция градостроительного развития территории. </w:t>
            </w:r>
          </w:p>
          <w:p w:rsidR="004F2B1E" w:rsidRPr="004F2B1E" w:rsidRDefault="004F2B1E" w:rsidP="00A65BC6">
            <w:pPr>
              <w:pStyle w:val="a6"/>
              <w:spacing w:before="0" w:after="0" w:line="288" w:lineRule="auto"/>
              <w:jc w:val="left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Обоснование мероприятий по территориальному планированию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F2B1E" w:rsidRPr="004F2B1E" w:rsidRDefault="004F2B1E" w:rsidP="00A65BC6">
            <w:pPr>
              <w:ind w:left="0"/>
              <w:jc w:val="center"/>
              <w:rPr>
                <w:szCs w:val="24"/>
              </w:rPr>
            </w:pPr>
          </w:p>
        </w:tc>
      </w:tr>
    </w:tbl>
    <w:p w:rsidR="004F2B1E" w:rsidRPr="004F2B1E" w:rsidRDefault="004F2B1E" w:rsidP="004F2B1E">
      <w:pPr>
        <w:jc w:val="center"/>
        <w:rPr>
          <w:szCs w:val="24"/>
        </w:rPr>
      </w:pPr>
    </w:p>
    <w:p w:rsidR="004F2B1E" w:rsidRPr="004F2B1E" w:rsidRDefault="004F2B1E" w:rsidP="004F2B1E">
      <w:pPr>
        <w:ind w:left="0"/>
        <w:rPr>
          <w:b/>
          <w:szCs w:val="24"/>
        </w:rPr>
      </w:pPr>
      <w:r w:rsidRPr="004F2B1E">
        <w:rPr>
          <w:b/>
          <w:szCs w:val="24"/>
        </w:rPr>
        <w:t>Перечень графических материалов в составе генерального плана</w:t>
      </w:r>
    </w:p>
    <w:p w:rsidR="004F2B1E" w:rsidRPr="004F2B1E" w:rsidRDefault="004F2B1E" w:rsidP="004F2B1E">
      <w:pPr>
        <w:ind w:left="0"/>
        <w:rPr>
          <w:b/>
          <w:szCs w:val="24"/>
        </w:rPr>
      </w:pPr>
      <w:r w:rsidRPr="004F2B1E">
        <w:rPr>
          <w:b/>
          <w:szCs w:val="24"/>
        </w:rPr>
        <w:t>муниципального образования «Орловское»:</w:t>
      </w:r>
    </w:p>
    <w:tbl>
      <w:tblPr>
        <w:tblW w:w="0" w:type="auto"/>
        <w:tblInd w:w="-5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ook w:val="04A0" w:firstRow="1" w:lastRow="0" w:firstColumn="1" w:lastColumn="0" w:noHBand="0" w:noVBand="1"/>
      </w:tblPr>
      <w:tblGrid>
        <w:gridCol w:w="1843"/>
        <w:gridCol w:w="5812"/>
        <w:gridCol w:w="1695"/>
      </w:tblGrid>
      <w:tr w:rsidR="004F2B1E" w:rsidRPr="004F2B1E" w:rsidTr="004F2B1E">
        <w:tc>
          <w:tcPr>
            <w:tcW w:w="1843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F2B1E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№</w:t>
            </w:r>
          </w:p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F2B1E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5812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F2B1E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Наименование</w:t>
            </w:r>
          </w:p>
        </w:tc>
        <w:tc>
          <w:tcPr>
            <w:tcW w:w="1695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4F2B1E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4F2B1E" w:rsidRPr="004F2B1E" w:rsidTr="004F2B1E">
        <w:tc>
          <w:tcPr>
            <w:tcW w:w="1843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1.1.</w:t>
            </w:r>
          </w:p>
        </w:tc>
        <w:tc>
          <w:tcPr>
            <w:tcW w:w="5812" w:type="dxa"/>
            <w:vAlign w:val="center"/>
          </w:tcPr>
          <w:p w:rsidR="004F2B1E" w:rsidRPr="004F2B1E" w:rsidRDefault="004F2B1E" w:rsidP="00A65BC6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4F2B1E">
              <w:rPr>
                <w:b/>
                <w:color w:val="000000"/>
                <w:szCs w:val="24"/>
              </w:rPr>
              <w:t>Карта планируемого размещения объек</w:t>
            </w:r>
            <w:r>
              <w:rPr>
                <w:b/>
                <w:color w:val="000000"/>
                <w:szCs w:val="24"/>
              </w:rPr>
              <w:t>тов местного значения поселения</w:t>
            </w:r>
          </w:p>
        </w:tc>
        <w:tc>
          <w:tcPr>
            <w:tcW w:w="1695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н/с</w:t>
            </w:r>
          </w:p>
        </w:tc>
      </w:tr>
      <w:tr w:rsidR="004F2B1E" w:rsidRPr="004F2B1E" w:rsidTr="004F2B1E">
        <w:tc>
          <w:tcPr>
            <w:tcW w:w="1843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en-US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1.2.</w:t>
            </w:r>
          </w:p>
        </w:tc>
        <w:tc>
          <w:tcPr>
            <w:tcW w:w="5812" w:type="dxa"/>
            <w:vAlign w:val="center"/>
          </w:tcPr>
          <w:p w:rsidR="004F2B1E" w:rsidRPr="004F2B1E" w:rsidRDefault="004F2B1E" w:rsidP="00A65BC6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4F2B1E">
              <w:rPr>
                <w:b/>
                <w:color w:val="000000"/>
                <w:szCs w:val="24"/>
              </w:rPr>
              <w:t>Карта границ населенных пункт</w:t>
            </w:r>
            <w:r>
              <w:rPr>
                <w:b/>
                <w:color w:val="000000"/>
                <w:szCs w:val="24"/>
              </w:rPr>
              <w:t>ов, входящих в состав поселения</w:t>
            </w:r>
          </w:p>
        </w:tc>
        <w:tc>
          <w:tcPr>
            <w:tcW w:w="1695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н/с</w:t>
            </w:r>
          </w:p>
        </w:tc>
      </w:tr>
      <w:tr w:rsidR="004F2B1E" w:rsidRPr="004F2B1E" w:rsidTr="004F2B1E">
        <w:tc>
          <w:tcPr>
            <w:tcW w:w="1843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en-US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1.3.</w:t>
            </w:r>
          </w:p>
        </w:tc>
        <w:tc>
          <w:tcPr>
            <w:tcW w:w="5812" w:type="dxa"/>
            <w:vAlign w:val="center"/>
          </w:tcPr>
          <w:p w:rsidR="004F2B1E" w:rsidRPr="004F2B1E" w:rsidRDefault="004F2B1E" w:rsidP="00A65BC6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4F2B1E">
              <w:rPr>
                <w:b/>
                <w:color w:val="000000"/>
                <w:szCs w:val="24"/>
              </w:rPr>
              <w:t>Кар</w:t>
            </w:r>
            <w:r>
              <w:rPr>
                <w:b/>
                <w:color w:val="000000"/>
                <w:szCs w:val="24"/>
              </w:rPr>
              <w:t>та функциональных зон поселения</w:t>
            </w:r>
          </w:p>
        </w:tc>
        <w:tc>
          <w:tcPr>
            <w:tcW w:w="1695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н/с</w:t>
            </w:r>
          </w:p>
        </w:tc>
      </w:tr>
      <w:tr w:rsidR="004F2B1E" w:rsidRPr="004F2B1E" w:rsidTr="004F2B1E">
        <w:tc>
          <w:tcPr>
            <w:tcW w:w="1843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2.1.</w:t>
            </w:r>
            <w:r>
              <w:rPr>
                <w:color w:val="000000"/>
                <w:szCs w:val="24"/>
                <w:lang w:val="ru-RU" w:eastAsia="en-US"/>
              </w:rPr>
              <w:t xml:space="preserve"> – 2.10.</w:t>
            </w:r>
          </w:p>
        </w:tc>
        <w:tc>
          <w:tcPr>
            <w:tcW w:w="5812" w:type="dxa"/>
            <w:vAlign w:val="center"/>
          </w:tcPr>
          <w:p w:rsidR="004F2B1E" w:rsidRPr="004F2B1E" w:rsidRDefault="004F2B1E" w:rsidP="00A65BC6">
            <w:pPr>
              <w:spacing w:before="0" w:after="0" w:line="288" w:lineRule="auto"/>
              <w:ind w:left="0"/>
              <w:rPr>
                <w:b/>
                <w:color w:val="000000"/>
                <w:szCs w:val="24"/>
              </w:rPr>
            </w:pPr>
            <w:r w:rsidRPr="004F2B1E">
              <w:rPr>
                <w:b/>
                <w:color w:val="000000"/>
                <w:szCs w:val="24"/>
              </w:rPr>
              <w:t>Материалы по обоснованию генерального плана</w:t>
            </w:r>
          </w:p>
          <w:p w:rsidR="004F2B1E" w:rsidRPr="004F2B1E" w:rsidRDefault="004F2B1E" w:rsidP="00A65BC6">
            <w:pPr>
              <w:spacing w:before="0" w:after="0" w:line="288" w:lineRule="auto"/>
              <w:ind w:left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 десяти картах</w:t>
            </w:r>
          </w:p>
        </w:tc>
        <w:tc>
          <w:tcPr>
            <w:tcW w:w="1695" w:type="dxa"/>
            <w:vAlign w:val="center"/>
          </w:tcPr>
          <w:p w:rsidR="004F2B1E" w:rsidRPr="004F2B1E" w:rsidRDefault="004F2B1E" w:rsidP="00A65BC6">
            <w:pPr>
              <w:pStyle w:val="a6"/>
              <w:spacing w:before="0" w:after="0" w:line="288" w:lineRule="auto"/>
              <w:jc w:val="center"/>
              <w:rPr>
                <w:color w:val="000000"/>
                <w:szCs w:val="24"/>
                <w:lang w:val="ru-RU" w:eastAsia="en-US"/>
              </w:rPr>
            </w:pPr>
            <w:r w:rsidRPr="004F2B1E">
              <w:rPr>
                <w:color w:val="000000"/>
                <w:szCs w:val="24"/>
                <w:lang w:val="ru-RU" w:eastAsia="en-US"/>
              </w:rPr>
              <w:t>н/с</w:t>
            </w:r>
          </w:p>
        </w:tc>
      </w:tr>
    </w:tbl>
    <w:p w:rsidR="004F2B1E" w:rsidRDefault="004F2B1E" w:rsidP="004F2B1E">
      <w:pPr>
        <w:pStyle w:val="21"/>
        <w:spacing w:before="0" w:line="288" w:lineRule="auto"/>
        <w:ind w:left="0"/>
        <w:jc w:val="left"/>
        <w:rPr>
          <w:i w:val="0"/>
          <w:iCs w:val="0"/>
          <w:color w:val="auto"/>
          <w:szCs w:val="24"/>
        </w:rPr>
      </w:pPr>
    </w:p>
    <w:p w:rsidR="004F2B1E" w:rsidRPr="004F2B1E" w:rsidRDefault="004F2B1E" w:rsidP="004F2B1E">
      <w:pPr>
        <w:pStyle w:val="21"/>
        <w:spacing w:before="0" w:line="288" w:lineRule="auto"/>
        <w:ind w:left="0"/>
        <w:jc w:val="left"/>
        <w:rPr>
          <w:i w:val="0"/>
          <w:color w:val="000000"/>
          <w:szCs w:val="24"/>
        </w:rPr>
      </w:pPr>
      <w:r w:rsidRPr="004F2B1E">
        <w:rPr>
          <w:i w:val="0"/>
          <w:color w:val="000000"/>
          <w:szCs w:val="24"/>
        </w:rPr>
        <w:t>н/с – не секретная.</w:t>
      </w:r>
    </w:p>
    <w:p w:rsidR="004F2B1E" w:rsidRDefault="004F2B1E" w:rsidP="004F2B1E">
      <w:pPr>
        <w:jc w:val="center"/>
        <w:sectPr w:rsidR="004F2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B1E" w:rsidRPr="00E66D57" w:rsidRDefault="004F2B1E" w:rsidP="004F2B1E">
      <w:pPr>
        <w:shd w:val="clear" w:color="auto" w:fill="FFFFFF"/>
        <w:ind w:left="0"/>
        <w:jc w:val="center"/>
        <w:rPr>
          <w:b/>
          <w:szCs w:val="24"/>
        </w:rPr>
      </w:pPr>
      <w:r w:rsidRPr="00E66D57">
        <w:rPr>
          <w:b/>
          <w:szCs w:val="24"/>
        </w:rPr>
        <w:lastRenderedPageBreak/>
        <w:t>Состав авторского коллектива и ответственных исполнителей:</w:t>
      </w:r>
    </w:p>
    <w:p w:rsidR="004F2B1E" w:rsidRPr="00E66D57" w:rsidRDefault="004F2B1E" w:rsidP="004F2B1E">
      <w:pPr>
        <w:spacing w:before="0" w:after="0" w:line="288" w:lineRule="auto"/>
        <w:ind w:left="0"/>
        <w:jc w:val="both"/>
        <w:rPr>
          <w:color w:val="000000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192"/>
        <w:gridCol w:w="2629"/>
      </w:tblGrid>
      <w:tr w:rsidR="004F2B1E" w:rsidRPr="00E66D57" w:rsidTr="00A65BC6">
        <w:trPr>
          <w:trHeight w:val="422"/>
        </w:trPr>
        <w:tc>
          <w:tcPr>
            <w:tcW w:w="6378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ind w:left="-358" w:firstLine="567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Руководитель темы,</w:t>
            </w:r>
          </w:p>
          <w:p w:rsidR="004F2B1E" w:rsidRPr="00E66D57" w:rsidRDefault="004F2B1E" w:rsidP="00A65BC6">
            <w:pPr>
              <w:pStyle w:val="a6"/>
              <w:spacing w:before="0" w:after="0" w:line="288" w:lineRule="auto"/>
              <w:ind w:left="-358" w:firstLine="567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4F2B1E" w:rsidRPr="00E66D57" w:rsidRDefault="004F2B1E" w:rsidP="00A65BC6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color w:val="000000"/>
                <w:szCs w:val="24"/>
                <w:lang w:eastAsia="en-US"/>
              </w:rPr>
            </w:pPr>
          </w:p>
          <w:p w:rsidR="004F2B1E" w:rsidRPr="00E66D57" w:rsidRDefault="004F2B1E" w:rsidP="00A65BC6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В. В. Богородицкий</w:t>
            </w:r>
          </w:p>
        </w:tc>
      </w:tr>
      <w:tr w:rsidR="004F2B1E" w:rsidRPr="00E66D57" w:rsidTr="00A65BC6">
        <w:trPr>
          <w:trHeight w:val="192"/>
        </w:trPr>
        <w:tc>
          <w:tcPr>
            <w:tcW w:w="6378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ind w:left="-358" w:firstLine="567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Главный инженер проекта (ГИП)</w:t>
            </w:r>
          </w:p>
        </w:tc>
        <w:tc>
          <w:tcPr>
            <w:tcW w:w="2659" w:type="dxa"/>
          </w:tcPr>
          <w:p w:rsidR="004F2B1E" w:rsidRPr="00E66D57" w:rsidRDefault="004F2B1E" w:rsidP="00A65BC6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А. В. Бурлаков</w:t>
            </w:r>
          </w:p>
        </w:tc>
      </w:tr>
      <w:tr w:rsidR="004F2B1E" w:rsidRPr="00E66D57" w:rsidTr="00A65BC6">
        <w:trPr>
          <w:trHeight w:val="125"/>
        </w:trPr>
        <w:tc>
          <w:tcPr>
            <w:tcW w:w="6378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ind w:left="-358" w:firstLine="567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Ведущий архитектор</w:t>
            </w:r>
          </w:p>
        </w:tc>
        <w:tc>
          <w:tcPr>
            <w:tcW w:w="2659" w:type="dxa"/>
          </w:tcPr>
          <w:p w:rsidR="004F2B1E" w:rsidRPr="00E66D57" w:rsidRDefault="004F2B1E" w:rsidP="00A65BC6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Д. С. Горулёв</w:t>
            </w:r>
          </w:p>
        </w:tc>
      </w:tr>
      <w:tr w:rsidR="004F2B1E" w:rsidRPr="00E66D57" w:rsidTr="00A65BC6">
        <w:trPr>
          <w:trHeight w:val="201"/>
        </w:trPr>
        <w:tc>
          <w:tcPr>
            <w:tcW w:w="6378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ind w:left="-358" w:firstLine="567"/>
              <w:rPr>
                <w:szCs w:val="24"/>
                <w:lang w:eastAsia="en-US"/>
              </w:rPr>
            </w:pPr>
            <w:r w:rsidRPr="00E66D57">
              <w:rPr>
                <w:szCs w:val="24"/>
                <w:lang w:eastAsia="en-US"/>
              </w:rPr>
              <w:t>Архитектор</w:t>
            </w:r>
          </w:p>
        </w:tc>
        <w:tc>
          <w:tcPr>
            <w:tcW w:w="2659" w:type="dxa"/>
          </w:tcPr>
          <w:p w:rsidR="004F2B1E" w:rsidRPr="00E66D57" w:rsidRDefault="004F2B1E" w:rsidP="00A65BC6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szCs w:val="24"/>
                <w:lang w:eastAsia="en-US"/>
              </w:rPr>
            </w:pPr>
            <w:r w:rsidRPr="00E66D57">
              <w:rPr>
                <w:szCs w:val="24"/>
                <w:lang w:eastAsia="en-US"/>
              </w:rPr>
              <w:t>Д. А. Набатов</w:t>
            </w:r>
          </w:p>
        </w:tc>
      </w:tr>
      <w:tr w:rsidR="004F2B1E" w:rsidRPr="00E66D57" w:rsidTr="00A65BC6">
        <w:trPr>
          <w:trHeight w:val="149"/>
        </w:trPr>
        <w:tc>
          <w:tcPr>
            <w:tcW w:w="6378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ind w:left="-358" w:firstLine="567"/>
              <w:rPr>
                <w:szCs w:val="24"/>
                <w:lang w:eastAsia="en-US"/>
              </w:rPr>
            </w:pPr>
            <w:r w:rsidRPr="00E66D57">
              <w:rPr>
                <w:szCs w:val="24"/>
                <w:lang w:eastAsia="en-US"/>
              </w:rPr>
              <w:t>Редактор</w:t>
            </w:r>
          </w:p>
        </w:tc>
        <w:tc>
          <w:tcPr>
            <w:tcW w:w="2659" w:type="dxa"/>
          </w:tcPr>
          <w:p w:rsidR="004F2B1E" w:rsidRPr="00E66D57" w:rsidRDefault="004F2B1E" w:rsidP="00A65BC6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szCs w:val="24"/>
                <w:lang w:eastAsia="en-US"/>
              </w:rPr>
            </w:pPr>
            <w:r w:rsidRPr="00E66D57">
              <w:rPr>
                <w:szCs w:val="24"/>
                <w:lang w:eastAsia="en-US"/>
              </w:rPr>
              <w:t>И. В. Клавсуть</w:t>
            </w:r>
          </w:p>
        </w:tc>
      </w:tr>
      <w:tr w:rsidR="004F2B1E" w:rsidRPr="00E66D57" w:rsidTr="00A65BC6">
        <w:trPr>
          <w:trHeight w:val="239"/>
        </w:trPr>
        <w:tc>
          <w:tcPr>
            <w:tcW w:w="6378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ind w:left="-358" w:firstLine="567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Инженер по инженерно-транспортной инфраструктуре</w:t>
            </w:r>
          </w:p>
        </w:tc>
        <w:tc>
          <w:tcPr>
            <w:tcW w:w="2659" w:type="dxa"/>
          </w:tcPr>
          <w:p w:rsidR="004F2B1E" w:rsidRPr="00E66D57" w:rsidRDefault="004F2B1E" w:rsidP="00A65BC6">
            <w:pPr>
              <w:pStyle w:val="a6"/>
              <w:tabs>
                <w:tab w:val="left" w:pos="16"/>
              </w:tabs>
              <w:spacing w:before="0" w:after="0" w:line="288" w:lineRule="auto"/>
              <w:ind w:left="236" w:hanging="236"/>
              <w:rPr>
                <w:color w:val="000000"/>
                <w:szCs w:val="24"/>
                <w:lang w:eastAsia="en-US"/>
              </w:rPr>
            </w:pPr>
            <w:r w:rsidRPr="00E66D57">
              <w:rPr>
                <w:color w:val="000000"/>
                <w:szCs w:val="24"/>
                <w:lang w:eastAsia="en-US"/>
              </w:rPr>
              <w:t>А. В. Бурлаков</w:t>
            </w:r>
          </w:p>
        </w:tc>
      </w:tr>
    </w:tbl>
    <w:p w:rsidR="004F2B1E" w:rsidRPr="00E66D57" w:rsidRDefault="004F2B1E" w:rsidP="004F2B1E">
      <w:pPr>
        <w:spacing w:before="0" w:after="0" w:line="288" w:lineRule="auto"/>
        <w:ind w:left="0" w:hanging="236"/>
        <w:jc w:val="both"/>
        <w:rPr>
          <w:rFonts w:eastAsia="Calibri"/>
          <w:b/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left="0"/>
        <w:jc w:val="both"/>
        <w:rPr>
          <w:rFonts w:eastAsia="Calibri"/>
          <w:b/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jc w:val="center"/>
        <w:rPr>
          <w:rFonts w:eastAsia="Calibri"/>
          <w:b/>
          <w:color w:val="000000"/>
          <w:szCs w:val="24"/>
        </w:rPr>
      </w:pPr>
      <w:r w:rsidRPr="00E66D57">
        <w:rPr>
          <w:rFonts w:eastAsia="Calibri"/>
          <w:b/>
          <w:color w:val="000000"/>
          <w:szCs w:val="24"/>
        </w:rPr>
        <w:t>Справка главного архитектора проекта:</w:t>
      </w:r>
    </w:p>
    <w:p w:rsidR="004F2B1E" w:rsidRPr="00E66D57" w:rsidRDefault="004F2B1E" w:rsidP="004F2B1E">
      <w:pPr>
        <w:spacing w:before="0" w:after="0" w:line="288" w:lineRule="auto"/>
        <w:jc w:val="both"/>
        <w:rPr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jc w:val="both"/>
        <w:rPr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jc w:val="both"/>
        <w:rPr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left="660" w:hanging="93"/>
        <w:jc w:val="both"/>
        <w:rPr>
          <w:b/>
          <w:color w:val="000000"/>
          <w:szCs w:val="24"/>
        </w:rPr>
      </w:pPr>
      <w:r w:rsidRPr="00E66D57">
        <w:rPr>
          <w:b/>
          <w:color w:val="000000"/>
          <w:szCs w:val="24"/>
        </w:rPr>
        <w:t xml:space="preserve">  Настоящий проект разработан в соответствии с действующими нормами, правилами и стандартами Российской Федерации.</w:t>
      </w:r>
    </w:p>
    <w:p w:rsidR="004F2B1E" w:rsidRPr="00E66D57" w:rsidRDefault="004F2B1E" w:rsidP="004F2B1E">
      <w:pPr>
        <w:spacing w:before="0" w:after="0" w:line="288" w:lineRule="auto"/>
        <w:ind w:firstLine="567"/>
        <w:jc w:val="both"/>
        <w:rPr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firstLine="567"/>
        <w:jc w:val="both"/>
        <w:rPr>
          <w:color w:val="000000"/>
          <w:szCs w:val="24"/>
        </w:rPr>
      </w:pPr>
    </w:p>
    <w:p w:rsidR="004F2B1E" w:rsidRPr="00E66D57" w:rsidRDefault="004F2B1E" w:rsidP="004F2B1E">
      <w:pPr>
        <w:spacing w:before="0" w:after="0" w:line="288" w:lineRule="auto"/>
        <w:ind w:firstLine="567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8"/>
        <w:gridCol w:w="2410"/>
      </w:tblGrid>
      <w:tr w:rsidR="004F2B1E" w:rsidRPr="00E66D57" w:rsidTr="00A65BC6">
        <w:trPr>
          <w:trHeight w:val="756"/>
        </w:trPr>
        <w:tc>
          <w:tcPr>
            <w:tcW w:w="6378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ind w:left="-94" w:firstLine="220"/>
              <w:rPr>
                <w:color w:val="000000"/>
                <w:szCs w:val="24"/>
              </w:rPr>
            </w:pPr>
            <w:r w:rsidRPr="00E66D57">
              <w:rPr>
                <w:color w:val="000000"/>
                <w:szCs w:val="24"/>
              </w:rPr>
              <w:t>Руководитель темы,</w:t>
            </w:r>
          </w:p>
          <w:p w:rsidR="004F2B1E" w:rsidRPr="00E66D57" w:rsidRDefault="004F2B1E" w:rsidP="00A65BC6">
            <w:pPr>
              <w:pStyle w:val="a6"/>
              <w:spacing w:before="0" w:after="0" w:line="288" w:lineRule="auto"/>
              <w:ind w:left="-94" w:firstLine="220"/>
              <w:rPr>
                <w:color w:val="000000"/>
                <w:szCs w:val="24"/>
              </w:rPr>
            </w:pPr>
            <w:r w:rsidRPr="00E66D57">
              <w:rPr>
                <w:color w:val="000000"/>
                <w:szCs w:val="24"/>
              </w:rPr>
              <w:t xml:space="preserve">главный архитектор проекта (ГАП)  </w:t>
            </w:r>
          </w:p>
        </w:tc>
        <w:tc>
          <w:tcPr>
            <w:tcW w:w="2410" w:type="dxa"/>
          </w:tcPr>
          <w:p w:rsidR="004F2B1E" w:rsidRPr="00E66D57" w:rsidRDefault="004F2B1E" w:rsidP="00A65BC6">
            <w:pPr>
              <w:pStyle w:val="a6"/>
              <w:spacing w:before="0" w:after="0" w:line="288" w:lineRule="auto"/>
              <w:rPr>
                <w:color w:val="000000"/>
                <w:szCs w:val="24"/>
              </w:rPr>
            </w:pPr>
          </w:p>
          <w:p w:rsidR="004F2B1E" w:rsidRPr="00E66D57" w:rsidRDefault="004F2B1E" w:rsidP="00A65BC6">
            <w:pPr>
              <w:pStyle w:val="a6"/>
              <w:spacing w:before="0" w:after="0" w:line="288" w:lineRule="auto"/>
              <w:ind w:firstLine="128"/>
              <w:rPr>
                <w:color w:val="000000"/>
                <w:szCs w:val="24"/>
              </w:rPr>
            </w:pPr>
            <w:r w:rsidRPr="00E66D57">
              <w:rPr>
                <w:color w:val="000000"/>
                <w:szCs w:val="24"/>
              </w:rPr>
              <w:t>В. В. Богородицкий</w:t>
            </w:r>
          </w:p>
        </w:tc>
      </w:tr>
    </w:tbl>
    <w:p w:rsidR="004F2B1E" w:rsidRDefault="004F2B1E" w:rsidP="004F2B1E">
      <w:pPr>
        <w:jc w:val="center"/>
        <w:sectPr w:rsidR="004F2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B1E" w:rsidRPr="00E66D57" w:rsidRDefault="004F2B1E" w:rsidP="004F2B1E">
      <w:pPr>
        <w:pStyle w:val="11"/>
      </w:pPr>
      <w:r w:rsidRPr="00E66D57">
        <w:lastRenderedPageBreak/>
        <w:t>СОДЕРЖАНИЕ</w:t>
      </w:r>
    </w:p>
    <w:p w:rsidR="004F2B1E" w:rsidRDefault="004F2B1E" w:rsidP="004F2B1E">
      <w:pPr>
        <w:jc w:val="center"/>
      </w:pPr>
    </w:p>
    <w:p w:rsidR="00BD0521" w:rsidRDefault="00A4179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01988695" w:history="1">
        <w:r w:rsidR="00BD0521" w:rsidRPr="00C62ACB">
          <w:rPr>
            <w:rStyle w:val="ab"/>
            <w:noProof/>
          </w:rPr>
          <w:t>1.</w:t>
        </w:r>
        <w:r w:rsidR="00BD0521"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="00BD0521" w:rsidRPr="00C62ACB">
          <w:rPr>
            <w:rStyle w:val="ab"/>
            <w:noProof/>
          </w:rPr>
          <w:t>Общие положения</w:t>
        </w:r>
        <w:r w:rsidR="00BD0521">
          <w:rPr>
            <w:noProof/>
            <w:webHidden/>
          </w:rPr>
          <w:tab/>
        </w:r>
        <w:r w:rsidR="00BD0521">
          <w:rPr>
            <w:noProof/>
            <w:webHidden/>
          </w:rPr>
          <w:fldChar w:fldCharType="begin"/>
        </w:r>
        <w:r w:rsidR="00BD0521">
          <w:rPr>
            <w:noProof/>
            <w:webHidden/>
          </w:rPr>
          <w:instrText xml:space="preserve"> PAGEREF _Toc501988695 \h </w:instrText>
        </w:r>
        <w:r w:rsidR="00BD0521">
          <w:rPr>
            <w:noProof/>
            <w:webHidden/>
          </w:rPr>
        </w:r>
        <w:r w:rsidR="00BD0521">
          <w:rPr>
            <w:noProof/>
            <w:webHidden/>
          </w:rPr>
          <w:fldChar w:fldCharType="separate"/>
        </w:r>
        <w:r w:rsidR="00BD0521">
          <w:rPr>
            <w:noProof/>
            <w:webHidden/>
          </w:rPr>
          <w:t>5</w:t>
        </w:r>
        <w:r w:rsidR="00BD0521">
          <w:rPr>
            <w:noProof/>
            <w:webHidden/>
          </w:rPr>
          <w:fldChar w:fldCharType="end"/>
        </w:r>
      </w:hyperlink>
    </w:p>
    <w:p w:rsidR="00BD0521" w:rsidRDefault="00BD0521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hyperlink w:anchor="_Toc501988696" w:history="1">
        <w:r w:rsidRPr="00C62ACB">
          <w:rPr>
            <w:rStyle w:val="ab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Цели и задачи территориального планирования муниципального образования «Орловское»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hyperlink w:anchor="_Toc501988697" w:history="1">
        <w:r w:rsidRPr="00C62ACB">
          <w:rPr>
            <w:rStyle w:val="ab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Основные стратегические направления (концепция) градостроительного развития территории муниципального образования «Орловское»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lang w:eastAsia="ru-RU" w:bidi="ar-SA"/>
        </w:rPr>
      </w:pPr>
      <w:hyperlink w:anchor="_Toc501988698" w:history="1">
        <w:r w:rsidRPr="00C62ACB">
          <w:rPr>
            <w:rStyle w:val="ab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Перечень мероприятий по территориальному планированию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699" w:history="1">
        <w:r w:rsidRPr="00C62ACB">
          <w:rPr>
            <w:rStyle w:val="ab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развитию и преобразованию функционально-планировочной 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0" w:history="1">
        <w:r w:rsidRPr="00C62ACB">
          <w:rPr>
            <w:rStyle w:val="ab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развитию и размещению объектов капитального   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1" w:history="1">
        <w:r w:rsidRPr="00C62ACB">
          <w:rPr>
            <w:rStyle w:val="ab"/>
            <w:noProof/>
          </w:rPr>
          <w:t>4.2.1.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развитию и размещению основных объектов   экономической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2" w:history="1">
        <w:r w:rsidRPr="00C62ACB">
          <w:rPr>
            <w:rStyle w:val="ab"/>
            <w:noProof/>
          </w:rPr>
          <w:t>4.2.2.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развитию жилого фонда и размещению объектов культурно-бытового обслуживания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3" w:history="1">
        <w:r w:rsidRPr="00C62ACB">
          <w:rPr>
            <w:rStyle w:val="ab"/>
            <w:noProof/>
          </w:rPr>
          <w:t>4.2.3.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развитию и размещению объектов транспортной     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4" w:history="1">
        <w:r w:rsidRPr="00C62ACB">
          <w:rPr>
            <w:rStyle w:val="ab"/>
            <w:noProof/>
          </w:rPr>
          <w:t>4.2.4.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развитию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5" w:history="1">
        <w:r w:rsidRPr="00C62ACB">
          <w:rPr>
            <w:rStyle w:val="ab"/>
            <w:noProof/>
          </w:rPr>
          <w:t>4.2.4.1.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6" w:history="1">
        <w:r w:rsidRPr="00C62ACB">
          <w:rPr>
            <w:rStyle w:val="ab"/>
            <w:noProof/>
          </w:rPr>
          <w:t>4.2.4.2.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Водоотведение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7" w:history="1">
        <w:r w:rsidRPr="00C62ACB">
          <w:rPr>
            <w:rStyle w:val="ab"/>
            <w:noProof/>
          </w:rPr>
          <w:t>4.2.4.3.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8" w:history="1">
        <w:r w:rsidRPr="00C62ACB">
          <w:rPr>
            <w:rStyle w:val="ab"/>
            <w:noProof/>
          </w:rPr>
          <w:t>4.2.4.4.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4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09" w:history="1">
        <w:r w:rsidRPr="00C62ACB">
          <w:rPr>
            <w:rStyle w:val="ab"/>
            <w:noProof/>
          </w:rPr>
          <w:t>4.2.4.5.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0" w:history="1">
        <w:r w:rsidRPr="00C62ACB">
          <w:rPr>
            <w:rStyle w:val="ab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развитию рекреационных зон, размещению объектов по обслуживанию туристов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1" w:history="1">
        <w:r w:rsidRPr="00C62ACB">
          <w:rPr>
            <w:rStyle w:val="ab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улучшению экологической обстановки и охране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2" w:history="1">
        <w:r w:rsidRPr="00C62ACB">
          <w:rPr>
            <w:rStyle w:val="ab"/>
            <w:noProof/>
          </w:rPr>
          <w:t>4.4.1.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охране атмосферного воздуха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3" w:history="1">
        <w:r w:rsidRPr="00C62ACB">
          <w:rPr>
            <w:rStyle w:val="ab"/>
            <w:noProof/>
          </w:rPr>
          <w:t>4.4.2.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Водоохранные мероприятия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4" w:history="1">
        <w:r w:rsidRPr="00C62ACB">
          <w:rPr>
            <w:rStyle w:val="ab"/>
            <w:noProof/>
          </w:rPr>
          <w:t>4.4.3.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охране почв и геологической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5" w:history="1">
        <w:r w:rsidRPr="00C62ACB">
          <w:rPr>
            <w:rStyle w:val="ab"/>
            <w:noProof/>
          </w:rPr>
          <w:t>4.4.4.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санитарной очистке территории, утилизации бытовых и промышленных отходов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6" w:history="1">
        <w:r w:rsidRPr="00C62ACB">
          <w:rPr>
            <w:rStyle w:val="ab"/>
            <w:noProof/>
          </w:rPr>
          <w:t>4.4.5.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Скотомогильники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D0521" w:rsidRDefault="00BD0521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 w:bidi="ar-SA"/>
        </w:rPr>
      </w:pPr>
      <w:hyperlink w:anchor="_Toc501988717" w:history="1">
        <w:r w:rsidRPr="00C62ACB">
          <w:rPr>
            <w:rStyle w:val="ab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 w:bidi="ar-SA"/>
          </w:rPr>
          <w:tab/>
        </w:r>
        <w:r w:rsidRPr="00C62ACB">
          <w:rPr>
            <w:rStyle w:val="ab"/>
            <w:noProof/>
          </w:rPr>
          <w:t>Мероприятия по предотвращению чрезвычайных ситуаций природного и техногенного характера и пожарной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_Toc501988717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A4179B" w:rsidRDefault="00A4179B" w:rsidP="004F2B1E">
      <w:pPr>
        <w:jc w:val="center"/>
        <w:sectPr w:rsidR="00A41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fldChar w:fldCharType="end"/>
      </w:r>
    </w:p>
    <w:p w:rsidR="004F2B1E" w:rsidRPr="00E66D57" w:rsidRDefault="004F2B1E" w:rsidP="004F2B1E">
      <w:pPr>
        <w:pStyle w:val="1"/>
        <w:numPr>
          <w:ilvl w:val="0"/>
          <w:numId w:val="1"/>
        </w:numPr>
        <w:ind w:left="0" w:firstLine="0"/>
        <w:rPr>
          <w:rFonts w:cs="Times New Roman"/>
        </w:rPr>
      </w:pPr>
      <w:bookmarkStart w:id="1" w:name="_Toc500602263"/>
      <w:bookmarkStart w:id="2" w:name="_Toc500855602"/>
      <w:bookmarkStart w:id="3" w:name="_Toc500950421"/>
      <w:bookmarkStart w:id="4" w:name="_Toc500968246"/>
      <w:bookmarkStart w:id="5" w:name="_Toc501988695"/>
      <w:r w:rsidRPr="00E66D57">
        <w:rPr>
          <w:rFonts w:cs="Times New Roman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</w:p>
    <w:p w:rsidR="00FE017A" w:rsidRDefault="00FE017A" w:rsidP="004F2B1E">
      <w:pPr>
        <w:jc w:val="center"/>
      </w:pP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b/>
          <w:szCs w:val="24"/>
        </w:rPr>
        <w:t>Муниципальное образование «Орловское»</w:t>
      </w:r>
      <w:r w:rsidRPr="00EE0E37">
        <w:rPr>
          <w:szCs w:val="24"/>
        </w:rPr>
        <w:t xml:space="preserve"> административно и территориально входит в состав Устьянского муниципального района Архангельской области и располагается в южной его части. Кроме него в состав поселений района (всего – 16 МО) входят 14 сельских поселений (Березницкое, Бестужевское, Дмитриевское, Илезское, Киземское, Лихачевское, Лойгинское, Малодорское, Плосское, Ростовско-Минское, Синицкое, Строевское, Череновское, Шангальское) и 1 городское поселение (Октябрьское).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>Площадь территории муниципал</w:t>
      </w:r>
      <w:r w:rsidR="004B6A0E">
        <w:rPr>
          <w:szCs w:val="24"/>
        </w:rPr>
        <w:t>ьного образования составляет 146,22</w:t>
      </w:r>
      <w:r w:rsidRPr="00EE0E37">
        <w:rPr>
          <w:szCs w:val="24"/>
        </w:rPr>
        <w:t xml:space="preserve"> км</w:t>
      </w:r>
      <w:r w:rsidRPr="00EE0E37">
        <w:rPr>
          <w:szCs w:val="24"/>
          <w:vertAlign w:val="superscript"/>
        </w:rPr>
        <w:t>2</w:t>
      </w:r>
      <w:r>
        <w:rPr>
          <w:szCs w:val="24"/>
        </w:rPr>
        <w:t xml:space="preserve"> или 14</w:t>
      </w:r>
      <w:r w:rsidR="004B6A0E">
        <w:rPr>
          <w:szCs w:val="24"/>
        </w:rPr>
        <w:t>622,30</w:t>
      </w:r>
      <w:r w:rsidRPr="00EE0E37">
        <w:rPr>
          <w:szCs w:val="24"/>
        </w:rPr>
        <w:t xml:space="preserve"> га, что составляет от площади Устьянск</w:t>
      </w:r>
      <w:r w:rsidR="004B6A0E">
        <w:rPr>
          <w:szCs w:val="24"/>
        </w:rPr>
        <w:t>ого муниципального района (1073992</w:t>
      </w:r>
      <w:r w:rsidRPr="00EE0E37">
        <w:rPr>
          <w:szCs w:val="24"/>
        </w:rPr>
        <w:t xml:space="preserve"> га) – 1,3</w:t>
      </w:r>
      <w:r w:rsidR="004B6A0E">
        <w:rPr>
          <w:szCs w:val="24"/>
        </w:rPr>
        <w:t xml:space="preserve">6 </w:t>
      </w:r>
      <w:r w:rsidRPr="00EE0E37">
        <w:rPr>
          <w:szCs w:val="24"/>
        </w:rPr>
        <w:t>%.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>Областным законом Архангельской области от 23.09.2004 г. № 258-внеоч-ОЗ «О статусе и границах территорий муниципальных образований в Архангельской области» муниципальное образование «Орловское» наделено статусом сельским поселением с административным центром – деревней Дубровская.</w:t>
      </w:r>
    </w:p>
    <w:p w:rsidR="004F2B1E" w:rsidRPr="00EE0E37" w:rsidRDefault="004F2B1E" w:rsidP="00E0233C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«Орловское» расположено на территории Устьянского района в южной части Архангельской области. На севере граничит с МО «Березницкое», на юго-западе – с МО «Шангальское», на востоке – с МО «Илезское». </w:t>
      </w:r>
    </w:p>
    <w:p w:rsidR="004F2B1E" w:rsidRPr="00EE0E37" w:rsidRDefault="004F2B1E" w:rsidP="004F2B1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Муниципальное образование «Орловское» расположено в 40 км на северо-восток от центра Устьянского района п. Октябрьский, ближайшие железнодорожные станции находится в поселках Костылево (МО «Октябрьское») и Шурай (МО «Илезское»).</w:t>
      </w:r>
    </w:p>
    <w:p w:rsidR="004F2B1E" w:rsidRPr="00EE0E37" w:rsidRDefault="004F2B1E" w:rsidP="004F2B1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Административный центр поселения – деревня Дубровская (287 чел.).</w:t>
      </w:r>
    </w:p>
    <w:p w:rsidR="004F2B1E" w:rsidRPr="00EE0E37" w:rsidRDefault="004F2B1E" w:rsidP="004F2B1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В состав муниципального образования «Орловское» входят 5 населенных пунктов, из них крупными (с наибольшей численностью населения) являются д. Дубровская и д. Коптяевская. Населенные пункты в основном расположены вдоль трасс автодорог регионального значения.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  <w:lang w:eastAsia="ru-RU"/>
        </w:rPr>
        <w:t xml:space="preserve">По состоянию на 01.01.2013 года численность населения муниципального образования составляет 407 </w:t>
      </w:r>
      <w:r w:rsidRPr="00EE0E37">
        <w:rPr>
          <w:szCs w:val="24"/>
        </w:rPr>
        <w:t>чел. или 0,41 тыс. чел. или 1,4</w:t>
      </w:r>
      <w:r w:rsidR="00E0233C">
        <w:rPr>
          <w:szCs w:val="24"/>
        </w:rPr>
        <w:t xml:space="preserve"> </w:t>
      </w:r>
      <w:r w:rsidRPr="00EE0E37">
        <w:rPr>
          <w:szCs w:val="24"/>
        </w:rPr>
        <w:t>% от населения района (всего).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>Плотность населения составляет 2,9 чел./</w:t>
      </w:r>
      <w:r w:rsidR="00570492" w:rsidRPr="00570492">
        <w:rPr>
          <w:color w:val="000000"/>
          <w:szCs w:val="24"/>
        </w:rPr>
        <w:t xml:space="preserve"> </w:t>
      </w:r>
      <w:r w:rsidR="00570492">
        <w:rPr>
          <w:color w:val="000000"/>
          <w:szCs w:val="24"/>
        </w:rPr>
        <w:t xml:space="preserve">км </w:t>
      </w:r>
      <w:r w:rsidR="00570492" w:rsidRPr="00BA1CCE">
        <w:rPr>
          <w:color w:val="000000"/>
          <w:szCs w:val="24"/>
          <w:vertAlign w:val="superscript"/>
        </w:rPr>
        <w:t>2</w:t>
      </w:r>
      <w:r w:rsidR="00570492" w:rsidRPr="008D0313">
        <w:rPr>
          <w:color w:val="000000"/>
          <w:szCs w:val="24"/>
        </w:rPr>
        <w:t xml:space="preserve"> </w:t>
      </w:r>
      <w:r w:rsidRPr="00EE0E37">
        <w:rPr>
          <w:szCs w:val="24"/>
        </w:rPr>
        <w:t>(в районе – 2,8 чел./га).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>Из общего количества населения – 0,41 тыс. чел., население моложе трудоспособного возраста составляет 0,06 тыс. чел. (14,3</w:t>
      </w:r>
      <w:r w:rsidR="00E0233C">
        <w:rPr>
          <w:szCs w:val="24"/>
        </w:rPr>
        <w:t xml:space="preserve"> </w:t>
      </w:r>
      <w:r w:rsidRPr="00EE0E37">
        <w:rPr>
          <w:szCs w:val="24"/>
        </w:rPr>
        <w:t>%), в трудоспособном возрасте – 0,17 тыс. чел. (41,3</w:t>
      </w:r>
      <w:r w:rsidR="00E0233C">
        <w:rPr>
          <w:szCs w:val="24"/>
        </w:rPr>
        <w:t xml:space="preserve"> </w:t>
      </w:r>
      <w:r w:rsidRPr="00EE0E37">
        <w:rPr>
          <w:szCs w:val="24"/>
        </w:rPr>
        <w:t>%), старше трудоспособного возраста – 0,18 тыс. чел. (44,4</w:t>
      </w:r>
      <w:r w:rsidR="00E0233C">
        <w:rPr>
          <w:szCs w:val="24"/>
        </w:rPr>
        <w:t xml:space="preserve"> </w:t>
      </w:r>
      <w:r w:rsidRPr="00EE0E37">
        <w:rPr>
          <w:szCs w:val="24"/>
        </w:rPr>
        <w:t>%).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>Соотношение мужчин и женщин составляет, приблизительно, 49,0</w:t>
      </w:r>
      <w:r w:rsidR="00E0233C">
        <w:rPr>
          <w:szCs w:val="24"/>
        </w:rPr>
        <w:t xml:space="preserve"> </w:t>
      </w:r>
      <w:r w:rsidRPr="00EE0E37">
        <w:rPr>
          <w:szCs w:val="24"/>
        </w:rPr>
        <w:t>% и 51,0</w:t>
      </w:r>
      <w:r w:rsidR="00E0233C">
        <w:rPr>
          <w:szCs w:val="24"/>
        </w:rPr>
        <w:t xml:space="preserve"> </w:t>
      </w:r>
      <w:r w:rsidRPr="00EE0E37">
        <w:rPr>
          <w:szCs w:val="24"/>
        </w:rPr>
        <w:t>% (преобладает женское население).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>Национальный состав населения сравнительно однороден. Большая часть приходится на долю русских (около 95</w:t>
      </w:r>
      <w:r w:rsidR="00E0233C">
        <w:rPr>
          <w:szCs w:val="24"/>
        </w:rPr>
        <w:t xml:space="preserve"> </w:t>
      </w:r>
      <w:r w:rsidRPr="00EE0E37">
        <w:rPr>
          <w:szCs w:val="24"/>
        </w:rPr>
        <w:t>%), помимо этого, встречаются такие национальности как украинцы, белорусы, ненцы, коми и другие.</w:t>
      </w:r>
    </w:p>
    <w:p w:rsidR="004F2B1E" w:rsidRPr="00EE0E37" w:rsidRDefault="004F2B1E" w:rsidP="004F2B1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 xml:space="preserve">Современное развитие внешних транспортных связей хорошее. По территории поселения проходит автомобильная дорога «Тарасонаволоцкая – Дубровская», имеющая выход на г. Архангельск и г. Вологда. Дороги местного значения находятся в основном в удовлетворительном состоянии. </w:t>
      </w:r>
    </w:p>
    <w:p w:rsidR="004F2B1E" w:rsidRPr="00EE0E37" w:rsidRDefault="004F2B1E" w:rsidP="004F2B1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lastRenderedPageBreak/>
        <w:t xml:space="preserve"> В экономике поселения профилирующей отраслью является лесозаготовительное производство.  </w:t>
      </w:r>
    </w:p>
    <w:p w:rsidR="00E0233C" w:rsidRPr="00E0233C" w:rsidRDefault="004F2B1E" w:rsidP="00E0233C">
      <w:pPr>
        <w:spacing w:before="0" w:after="0" w:line="288" w:lineRule="auto"/>
        <w:ind w:left="0"/>
        <w:jc w:val="both"/>
        <w:rPr>
          <w:b/>
          <w:szCs w:val="24"/>
        </w:rPr>
      </w:pPr>
      <w:r w:rsidRPr="00E0233C">
        <w:rPr>
          <w:b/>
          <w:szCs w:val="24"/>
        </w:rPr>
        <w:t>На территории поселения им</w:t>
      </w:r>
      <w:r w:rsidR="00E0233C">
        <w:rPr>
          <w:b/>
          <w:szCs w:val="24"/>
        </w:rPr>
        <w:t>еются организации и предприятия</w:t>
      </w:r>
    </w:p>
    <w:p w:rsidR="00E0233C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 xml:space="preserve"> </w:t>
      </w:r>
    </w:p>
    <w:p w:rsidR="00E0233C" w:rsidRPr="00E0233C" w:rsidRDefault="004F2B1E" w:rsidP="00E0233C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/>
          <w:szCs w:val="24"/>
        </w:rPr>
      </w:pPr>
      <w:r w:rsidRPr="00E0233C">
        <w:rPr>
          <w:b/>
          <w:szCs w:val="24"/>
        </w:rPr>
        <w:t>МБОУ «Устьянская средняя общеобразовательная школа»</w:t>
      </w:r>
      <w:r w:rsidR="00E0233C" w:rsidRPr="00E0233C">
        <w:rPr>
          <w:b/>
          <w:szCs w:val="24"/>
        </w:rPr>
        <w:t>:</w:t>
      </w:r>
    </w:p>
    <w:p w:rsidR="00E0233C" w:rsidRPr="00E0233C" w:rsidRDefault="004F2B1E" w:rsidP="00E0233C">
      <w:pPr>
        <w:pStyle w:val="a8"/>
        <w:numPr>
          <w:ilvl w:val="0"/>
          <w:numId w:val="3"/>
        </w:numPr>
        <w:spacing w:before="0" w:after="0" w:line="288" w:lineRule="auto"/>
        <w:ind w:left="1134" w:hanging="567"/>
        <w:jc w:val="both"/>
        <w:rPr>
          <w:szCs w:val="24"/>
        </w:rPr>
      </w:pPr>
      <w:r w:rsidRPr="00E0233C">
        <w:rPr>
          <w:szCs w:val="24"/>
        </w:rPr>
        <w:t>ф</w:t>
      </w:r>
      <w:r w:rsidR="00E0233C" w:rsidRPr="00E0233C">
        <w:rPr>
          <w:szCs w:val="24"/>
        </w:rPr>
        <w:t>илиал Орловская основная школа</w:t>
      </w:r>
      <w:r w:rsidR="00E0233C">
        <w:rPr>
          <w:szCs w:val="24"/>
        </w:rPr>
        <w:t>;</w:t>
      </w:r>
    </w:p>
    <w:p w:rsidR="00E0233C" w:rsidRDefault="00E0233C" w:rsidP="00E0233C">
      <w:pPr>
        <w:pStyle w:val="a8"/>
        <w:numPr>
          <w:ilvl w:val="0"/>
          <w:numId w:val="3"/>
        </w:numPr>
        <w:spacing w:before="0" w:after="0" w:line="288" w:lineRule="auto"/>
        <w:ind w:left="1134" w:hanging="567"/>
        <w:jc w:val="both"/>
        <w:rPr>
          <w:szCs w:val="24"/>
        </w:rPr>
      </w:pPr>
      <w:r>
        <w:rPr>
          <w:szCs w:val="24"/>
        </w:rPr>
        <w:t xml:space="preserve"> </w:t>
      </w:r>
      <w:r w:rsidR="004F2B1E" w:rsidRPr="00EE0E37">
        <w:rPr>
          <w:szCs w:val="24"/>
        </w:rPr>
        <w:t>филиал детский сад «Ягодка»</w:t>
      </w:r>
      <w:r>
        <w:rPr>
          <w:szCs w:val="24"/>
        </w:rPr>
        <w:t>;</w:t>
      </w:r>
    </w:p>
    <w:p w:rsidR="00E0233C" w:rsidRPr="00E0233C" w:rsidRDefault="004F2B1E" w:rsidP="00E0233C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/>
          <w:szCs w:val="24"/>
        </w:rPr>
      </w:pPr>
      <w:r w:rsidRPr="00E0233C">
        <w:rPr>
          <w:b/>
          <w:szCs w:val="24"/>
        </w:rPr>
        <w:t>два фельдшерско-акушерских пункта</w:t>
      </w:r>
      <w:r w:rsidR="00E0233C" w:rsidRPr="00E0233C">
        <w:rPr>
          <w:b/>
          <w:szCs w:val="24"/>
        </w:rPr>
        <w:t>:</w:t>
      </w:r>
    </w:p>
    <w:p w:rsidR="00E0233C" w:rsidRDefault="00E0233C" w:rsidP="00E0233C">
      <w:pPr>
        <w:pStyle w:val="a8"/>
        <w:numPr>
          <w:ilvl w:val="0"/>
          <w:numId w:val="3"/>
        </w:numPr>
        <w:spacing w:before="0" w:after="0" w:line="288" w:lineRule="auto"/>
        <w:ind w:left="1134" w:hanging="567"/>
        <w:jc w:val="both"/>
        <w:rPr>
          <w:szCs w:val="24"/>
        </w:rPr>
      </w:pPr>
      <w:r>
        <w:rPr>
          <w:szCs w:val="24"/>
        </w:rPr>
        <w:t xml:space="preserve">ФАП в </w:t>
      </w:r>
      <w:r w:rsidRPr="00EE0E37">
        <w:rPr>
          <w:szCs w:val="24"/>
        </w:rPr>
        <w:t>д. Дубровская</w:t>
      </w:r>
      <w:r>
        <w:rPr>
          <w:szCs w:val="24"/>
        </w:rPr>
        <w:t>;</w:t>
      </w:r>
    </w:p>
    <w:p w:rsidR="00E0233C" w:rsidRPr="00E0233C" w:rsidRDefault="00E0233C" w:rsidP="00E0233C">
      <w:pPr>
        <w:pStyle w:val="a8"/>
        <w:numPr>
          <w:ilvl w:val="0"/>
          <w:numId w:val="3"/>
        </w:numPr>
        <w:spacing w:before="0" w:after="0" w:line="288" w:lineRule="auto"/>
        <w:ind w:left="1134" w:hanging="567"/>
        <w:jc w:val="both"/>
        <w:rPr>
          <w:szCs w:val="24"/>
        </w:rPr>
      </w:pPr>
      <w:r>
        <w:rPr>
          <w:szCs w:val="24"/>
        </w:rPr>
        <w:t xml:space="preserve">ФАП в </w:t>
      </w:r>
      <w:r w:rsidRPr="00EE0E37">
        <w:rPr>
          <w:szCs w:val="24"/>
        </w:rPr>
        <w:t>д. Коптяевская</w:t>
      </w:r>
      <w:r>
        <w:rPr>
          <w:szCs w:val="24"/>
        </w:rPr>
        <w:t>;</w:t>
      </w:r>
    </w:p>
    <w:p w:rsidR="00E0233C" w:rsidRPr="00E0233C" w:rsidRDefault="004F2B1E" w:rsidP="00E0233C">
      <w:pPr>
        <w:pStyle w:val="a8"/>
        <w:numPr>
          <w:ilvl w:val="0"/>
          <w:numId w:val="2"/>
        </w:numPr>
        <w:spacing w:before="0" w:after="0" w:line="288" w:lineRule="auto"/>
        <w:ind w:left="567" w:hanging="567"/>
        <w:jc w:val="both"/>
        <w:rPr>
          <w:b/>
          <w:szCs w:val="24"/>
        </w:rPr>
      </w:pPr>
      <w:r w:rsidRPr="00E0233C">
        <w:rPr>
          <w:b/>
          <w:szCs w:val="24"/>
        </w:rPr>
        <w:t xml:space="preserve"> МБУК «Орловское</w:t>
      </w:r>
      <w:r w:rsidR="00A53990">
        <w:rPr>
          <w:b/>
          <w:szCs w:val="24"/>
        </w:rPr>
        <w:t>»</w:t>
      </w:r>
      <w:r w:rsidR="00E0233C" w:rsidRPr="00E0233C">
        <w:rPr>
          <w:b/>
          <w:szCs w:val="24"/>
        </w:rPr>
        <w:t>.</w:t>
      </w:r>
    </w:p>
    <w:p w:rsidR="00E0233C" w:rsidRDefault="00E0233C" w:rsidP="004F2B1E">
      <w:pPr>
        <w:spacing w:before="0" w:after="0" w:line="288" w:lineRule="auto"/>
        <w:ind w:left="0" w:firstLine="567"/>
        <w:jc w:val="both"/>
        <w:rPr>
          <w:szCs w:val="24"/>
        </w:rPr>
      </w:pPr>
    </w:p>
    <w:p w:rsidR="004F2B1E" w:rsidRPr="00EE0E37" w:rsidRDefault="004F2B1E" w:rsidP="004F2B1E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Уровень обеспеченности инженерно-транспортной и социальной инфраструктурой невысокий. Централизованное водоснабжение и водоотведение отсутствует. Водоснабжение в деревнях Дубровская, Коптяевская, Бережная и Митинская осуществляется из частных колодцев. Канализование – выгребные ямы. Для газоснабжения используется сжиженный газ (баллоны).</w:t>
      </w:r>
    </w:p>
    <w:p w:rsidR="004F2B1E" w:rsidRPr="00EE0E37" w:rsidRDefault="004F2B1E" w:rsidP="004F2B1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 xml:space="preserve">Территория муниципального образования располагается по берегам реки Устья. Река Устья – одна из крупных водных магистралей Устьянского района. Река несудоходная. Русло реки извилистое, разветвленное, с множеством островов, отмелей и перекатов. Ширина основного русла от 30 до 120 метров, преобладающая глубина 1,5 – 2,6 метра. </w:t>
      </w:r>
    </w:p>
    <w:p w:rsidR="004F2B1E" w:rsidRPr="00EE0E37" w:rsidRDefault="004F2B1E" w:rsidP="004F2B1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Около 90</w:t>
      </w:r>
      <w:r w:rsidR="00A53990">
        <w:rPr>
          <w:rFonts w:ascii="Times New Roman" w:hAnsi="Times New Roman" w:cs="Times New Roman"/>
          <w:sz w:val="24"/>
          <w:szCs w:val="24"/>
        </w:rPr>
        <w:t xml:space="preserve"> </w:t>
      </w:r>
      <w:r w:rsidRPr="00EE0E37">
        <w:rPr>
          <w:rFonts w:ascii="Times New Roman" w:hAnsi="Times New Roman" w:cs="Times New Roman"/>
          <w:sz w:val="24"/>
          <w:szCs w:val="24"/>
        </w:rPr>
        <w:t>% территории поселения покрыто лесами. Леса – смешанные с преобладанием хвойных пород.</w:t>
      </w:r>
    </w:p>
    <w:p w:rsidR="004F2B1E" w:rsidRPr="00EE0E37" w:rsidRDefault="004F2B1E" w:rsidP="004F2B1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Рельеф территории поселения довольно сложный, в основном холмистый.</w:t>
      </w:r>
    </w:p>
    <w:p w:rsidR="004F2B1E" w:rsidRPr="00EE0E37" w:rsidRDefault="004F2B1E" w:rsidP="004F2B1E">
      <w:pPr>
        <w:pStyle w:val="ConsPlusNonformat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Экологическое состояние поселения удовлетворительное, предприятий с вредными выбросами нет.</w:t>
      </w:r>
    </w:p>
    <w:p w:rsidR="004F2B1E" w:rsidRPr="00EE0E37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 xml:space="preserve">Муниципальное образование «Орловское» перспективное, развивающееся, представленное набором социальных учреждений, с хорошим транспортным обслуживанием. </w:t>
      </w:r>
    </w:p>
    <w:p w:rsidR="004F2B1E" w:rsidRPr="00EE0E37" w:rsidRDefault="004F2B1E" w:rsidP="004F2B1E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Муниципальное образование «Орловское» как и весь Устьянский район обладает высоким туристическим потенциалом, общественность и руководство органов местного самоуправления видит широкую перспективу развития данной сферы деятельности на своей территории.</w:t>
      </w:r>
    </w:p>
    <w:p w:rsidR="004F2B1E" w:rsidRDefault="004F2B1E" w:rsidP="004F2B1E">
      <w:pPr>
        <w:spacing w:before="0" w:after="0" w:line="288" w:lineRule="auto"/>
        <w:ind w:left="0" w:firstLine="567"/>
        <w:jc w:val="both"/>
        <w:rPr>
          <w:szCs w:val="24"/>
        </w:rPr>
      </w:pPr>
      <w:r w:rsidRPr="00EE0E37">
        <w:rPr>
          <w:szCs w:val="24"/>
        </w:rPr>
        <w:t xml:space="preserve">На расчетный срок реализации генплана (2032 г.) планируется провести </w:t>
      </w:r>
      <w:r w:rsidRPr="00EE0E37">
        <w:rPr>
          <w:b/>
          <w:szCs w:val="24"/>
        </w:rPr>
        <w:t>реконструкцию и капитальный ремонт</w:t>
      </w:r>
      <w:r w:rsidRPr="00EE0E37">
        <w:rPr>
          <w:szCs w:val="24"/>
        </w:rPr>
        <w:t xml:space="preserve"> всех существующих автомобильных дорог, а также обеспечение всех НП подъездами с твердым покрытием.</w:t>
      </w:r>
    </w:p>
    <w:p w:rsidR="004F2B1E" w:rsidRDefault="004F2B1E" w:rsidP="004F2B1E">
      <w:pPr>
        <w:jc w:val="both"/>
      </w:pPr>
    </w:p>
    <w:p w:rsidR="00A53990" w:rsidRDefault="00A53990" w:rsidP="00A53990">
      <w:pPr>
        <w:pStyle w:val="1"/>
        <w:numPr>
          <w:ilvl w:val="0"/>
          <w:numId w:val="1"/>
        </w:numPr>
        <w:ind w:left="567" w:hanging="567"/>
        <w:rPr>
          <w:rFonts w:cs="Times New Roman"/>
        </w:rPr>
      </w:pPr>
      <w:bookmarkStart w:id="6" w:name="_Toc500602264"/>
      <w:bookmarkStart w:id="7" w:name="_Toc500855603"/>
      <w:bookmarkStart w:id="8" w:name="_Toc500950422"/>
      <w:bookmarkStart w:id="9" w:name="_Toc500968247"/>
      <w:bookmarkStart w:id="10" w:name="_Toc501988696"/>
      <w:r w:rsidRPr="00E66D57">
        <w:rPr>
          <w:rFonts w:cs="Times New Roman"/>
        </w:rPr>
        <w:t>Цели и задачи территориального планирования муниципального образования «</w:t>
      </w:r>
      <w:r>
        <w:rPr>
          <w:rFonts w:cs="Times New Roman"/>
        </w:rPr>
        <w:t>Орловское</w:t>
      </w:r>
      <w:r w:rsidRPr="00E66D57">
        <w:rPr>
          <w:rFonts w:cs="Times New Roman"/>
        </w:rPr>
        <w:t>»</w:t>
      </w:r>
      <w:bookmarkEnd w:id="6"/>
      <w:bookmarkEnd w:id="7"/>
      <w:bookmarkEnd w:id="8"/>
      <w:bookmarkEnd w:id="9"/>
      <w:bookmarkEnd w:id="10"/>
    </w:p>
    <w:p w:rsidR="00A53990" w:rsidRDefault="00A53990" w:rsidP="00A53990"/>
    <w:p w:rsidR="00A53990" w:rsidRPr="00EE0E37" w:rsidRDefault="00A53990" w:rsidP="00A53990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EE0E37">
        <w:rPr>
          <w:rFonts w:ascii="Times New Roman" w:hAnsi="Times New Roman" w:cs="Times New Roman"/>
          <w:sz w:val="24"/>
          <w:szCs w:val="24"/>
        </w:rPr>
        <w:t xml:space="preserve"> является видом градостроительной деятельности, задачей которого является определение «назначения территории исходя из совокупности </w:t>
      </w:r>
      <w:r w:rsidRPr="00EE0E37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социальных, экономических, экологических и иных факторов в целях </w:t>
      </w:r>
      <w:r w:rsidRPr="00EE0E37">
        <w:rPr>
          <w:rFonts w:ascii="Times New Roman" w:hAnsi="Times New Roman" w:cs="Times New Roman"/>
          <w:b/>
          <w:sz w:val="24"/>
          <w:szCs w:val="24"/>
        </w:rPr>
        <w:t>обеспечения устойчивого развития территорий,</w:t>
      </w:r>
      <w:r w:rsidRPr="00EE0E37">
        <w:rPr>
          <w:rFonts w:ascii="Times New Roman" w:hAnsi="Times New Roman" w:cs="Times New Roman"/>
          <w:sz w:val="24"/>
          <w:szCs w:val="24"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A53990" w:rsidRPr="00EE0E37" w:rsidRDefault="00A53990" w:rsidP="00A53990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 xml:space="preserve">В соответствии с определением, данным в ГК РФ, </w:t>
      </w:r>
      <w:r w:rsidRPr="00EE0E37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EE0E37">
        <w:rPr>
          <w:rFonts w:ascii="Times New Roman" w:hAnsi="Times New Roman" w:cs="Times New Roman"/>
          <w:sz w:val="24"/>
          <w:szCs w:val="24"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A53990" w:rsidRPr="00EE0E37" w:rsidRDefault="00A53990" w:rsidP="00A53990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Генплан муниципального образования «Орловское»,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сельского поселения и предназначен для реализации полномочий органов местного самоуправления.</w:t>
      </w:r>
    </w:p>
    <w:p w:rsidR="00A53990" w:rsidRPr="00EE0E37" w:rsidRDefault="00A53990" w:rsidP="00A53990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Генплан обеспечивает нормативно-правовые основы территориального развития МО с учётом документов социально-экономического развития на 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A53990" w:rsidRDefault="00A53990" w:rsidP="00A53990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E0E37">
        <w:rPr>
          <w:rFonts w:ascii="Times New Roman" w:hAnsi="Times New Roman" w:cs="Times New Roman"/>
          <w:sz w:val="24"/>
          <w:szCs w:val="24"/>
        </w:rPr>
        <w:t xml:space="preserve"> Генплана – разработка долгосрочной стратегии территориального планирования МО 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A53990" w:rsidRPr="00EE0E37" w:rsidRDefault="00A53990" w:rsidP="00A53990">
      <w:pPr>
        <w:pStyle w:val="ConsPlusNonformat"/>
        <w:widowControl/>
        <w:spacing w:line="288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990" w:rsidRPr="00EE0E37" w:rsidRDefault="00A53990" w:rsidP="00A53990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E37">
        <w:rPr>
          <w:rFonts w:ascii="Times New Roman" w:hAnsi="Times New Roman" w:cs="Times New Roman"/>
          <w:b/>
          <w:sz w:val="24"/>
          <w:szCs w:val="24"/>
        </w:rPr>
        <w:t>Задачами территориального планирования муниципального образования «Орловское» являются: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комплексная оценка территории в целях обеспечения эффективного использования земельных ресурсов;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градостроительное обоснование границ административного центра МО – д. Дубровская;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развитие инженерной инфраструктуры – энергоснабжения, газоснабжения (планируемое), водоснабжения и водоотведения, теплоснабжения с целью повышения надёжности инженерных систем, качества предоставляемых услуг, обеспечения потребностей существующих и перспективных потребителей;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удовлетворение потребностей жителей сельского поселения в новом жилищном строительстве с учётом прогнозируемого роста жилищной обеспеченности и в 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lastRenderedPageBreak/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A53990" w:rsidRPr="00EE0E37" w:rsidRDefault="00A53990" w:rsidP="00A53990">
      <w:pPr>
        <w:pStyle w:val="ConsPlusNonformat"/>
        <w:widowControl/>
        <w:numPr>
          <w:ilvl w:val="0"/>
          <w:numId w:val="4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A53990" w:rsidRPr="00A53990" w:rsidRDefault="00A53990" w:rsidP="00A53990"/>
    <w:p w:rsidR="00A53990" w:rsidRPr="00E66D57" w:rsidRDefault="00A53990" w:rsidP="00A53990">
      <w:pPr>
        <w:pStyle w:val="1"/>
        <w:numPr>
          <w:ilvl w:val="0"/>
          <w:numId w:val="1"/>
        </w:numPr>
        <w:ind w:left="567" w:hanging="567"/>
        <w:rPr>
          <w:rFonts w:cs="Times New Roman"/>
        </w:rPr>
      </w:pPr>
      <w:bookmarkStart w:id="11" w:name="_Toc500602265"/>
      <w:bookmarkStart w:id="12" w:name="_Toc500855604"/>
      <w:bookmarkStart w:id="13" w:name="_Toc500950423"/>
      <w:bookmarkStart w:id="14" w:name="_Toc500968248"/>
      <w:bookmarkStart w:id="15" w:name="_Toc501988697"/>
      <w:r w:rsidRPr="00E66D57">
        <w:rPr>
          <w:rFonts w:cs="Times New Roman"/>
        </w:rPr>
        <w:t>Основные стратегические направления (концепция) градостроительного развития территории муниципального образования «</w:t>
      </w:r>
      <w:r>
        <w:rPr>
          <w:rFonts w:cs="Times New Roman"/>
        </w:rPr>
        <w:t>Орловское</w:t>
      </w:r>
      <w:r w:rsidRPr="00E66D57">
        <w:rPr>
          <w:rFonts w:cs="Times New Roman"/>
        </w:rPr>
        <w:t>»</w:t>
      </w:r>
      <w:bookmarkEnd w:id="11"/>
      <w:bookmarkEnd w:id="12"/>
      <w:bookmarkEnd w:id="13"/>
      <w:bookmarkEnd w:id="14"/>
      <w:bookmarkEnd w:id="15"/>
    </w:p>
    <w:p w:rsidR="00A53990" w:rsidRDefault="00A53990" w:rsidP="004F2B1E">
      <w:pPr>
        <w:jc w:val="both"/>
      </w:pPr>
    </w:p>
    <w:p w:rsidR="00A53990" w:rsidRDefault="00A53990" w:rsidP="00A53990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Положения о территориальном планировании Устьянского района, куда структурно, наряду с 14 сельскими поселениями (Березницкое, Бестужевское, Дмитриевское, Илезское, Киземское, Лихачевское, Лойгинское, Малодорское, Плосское, Ростовско-Минское, Синицкое, Строевское, Череновское, Шангальское) и 1 городским (Октябрьское) входит территория муниципального образования «Орловское», базируется на материалах «Схемы территориального планирования Архангельской области» и «Объединенной схемы территориального планирования частей (Вельский, Устьянский, Вилегодский, Котласский муниципальные районы и городские округа Котлас и город Коряжма) Архангельской области», а также на «Схеме территориального планирования Устьянского района».</w:t>
      </w:r>
    </w:p>
    <w:p w:rsidR="00A53990" w:rsidRPr="00087D1E" w:rsidRDefault="00A53990" w:rsidP="00A53990">
      <w:pPr>
        <w:pStyle w:val="ConsPlusNonformat"/>
        <w:widowControl/>
        <w:spacing w:line="288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990" w:rsidRPr="00087D1E" w:rsidRDefault="00A53990" w:rsidP="00A53990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1E">
        <w:rPr>
          <w:rFonts w:ascii="Times New Roman" w:hAnsi="Times New Roman" w:cs="Times New Roman"/>
          <w:b/>
          <w:sz w:val="24"/>
          <w:szCs w:val="24"/>
        </w:rPr>
        <w:t>В соответствии с этими градостроительными документами определяются основные перспективные направления социально-экономического развития и системы расселения на территории района и МО и формируются мероприятия по территориальному планированию по следующим вопросам: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функционально-планировочная организация территории;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земельный фонд;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жилищное строительство;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система культурно-бытового и социального обслуживания;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транспортная инфраструктура;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инженерная инфраструктура;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оценка экологической ситуации;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отходы производства и санитарная очистка территории;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основные факторы риска возникновения чрезвычайных ситуаций природного и техногенного характера и обеспечение пожарной безопасности.</w:t>
      </w:r>
    </w:p>
    <w:p w:rsidR="00A53990" w:rsidRPr="00087D1E" w:rsidRDefault="00A53990" w:rsidP="00A53990">
      <w:pPr>
        <w:pStyle w:val="ConsPlusNonformat"/>
        <w:widowControl/>
        <w:spacing w:line="288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990" w:rsidRPr="00087D1E" w:rsidRDefault="00A53990" w:rsidP="00A53990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1E">
        <w:rPr>
          <w:rFonts w:ascii="Times New Roman" w:hAnsi="Times New Roman" w:cs="Times New Roman"/>
          <w:b/>
          <w:sz w:val="24"/>
          <w:szCs w:val="24"/>
        </w:rPr>
        <w:t>Устьянский район обладает относительно высоким инвестиционным потенциалом. На территории района действуют следующие инвестиционные программы: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lastRenderedPageBreak/>
        <w:t>Долгосрочная целевая программа «Содействие развитию межрегионального/международного сотрудничества и социально ориентированных НКО в Устьянском районе на 2012-2014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«Строительство и приобретение жилья в сельской местности на 2012-2013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«Развитие общественного пассажирского транспорта Устьянского района на 2011-2014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«Обеспечение жильем молодых семей на 2012-2015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образования Устьянского района на 2009-2012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«Развитие АПК, торговли и общественного питания на 2012-2014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МО «Устьянский муниципальный район» «Энергосбережение и повышение энергетической эффективности в муниципальных учреждениях на 2010-2020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малого и среднего предпринимательства в Устьянском районе на 2012-2014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«Создание условий для обеспечения поселений муниципального образования «Устьянский муниципальный район» услугами связи на 2012-2014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«Безопасное обращение с отходами производства и потребления в Устьянском муниципальном районе на 2012-2014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культуры, туризма, издательской деятельности в МО «Устьянский муниципальный район» на 2012-2014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«Развитие жилищного и социального строительства в Устьянском районе на 2009-2012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«Молодежь Устьи на 2011-2014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«Ремонт учреждений образования МО «Устьянский муниципальный район» на 2012-2016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«Профилактика безнадзорности и правонарушений, несовершеннолетних в Устьянском районе на 2011-2013 годы»;</w:t>
      </w:r>
    </w:p>
    <w:p w:rsidR="00A53990" w:rsidRPr="00087D1E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D1E">
        <w:rPr>
          <w:rFonts w:ascii="Times New Roman" w:hAnsi="Times New Roman" w:cs="Times New Roman"/>
          <w:sz w:val="24"/>
          <w:szCs w:val="24"/>
        </w:rPr>
        <w:t>Долгосрочная целевая программа «Доступная среда для инвалидов в Устьянском районе на 2011-2015 годы».</w:t>
      </w:r>
    </w:p>
    <w:p w:rsidR="00A53990" w:rsidRPr="00087D1E" w:rsidRDefault="00A53990" w:rsidP="00A53990">
      <w:pPr>
        <w:pStyle w:val="ConsPlusNonformat"/>
        <w:widowControl/>
        <w:spacing w:line="288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990" w:rsidRPr="00633537" w:rsidRDefault="00A53990" w:rsidP="00A53990">
      <w:pPr>
        <w:ind w:left="0"/>
        <w:rPr>
          <w:b/>
          <w:szCs w:val="24"/>
        </w:rPr>
      </w:pPr>
      <w:r w:rsidRPr="00633537">
        <w:rPr>
          <w:b/>
          <w:szCs w:val="24"/>
        </w:rPr>
        <w:t xml:space="preserve">Проектные решения в Объединенных схемах территориального планирования Архангельской области и Устьянского района отражают следующие перспективы социально-экономического развития, системы расселения и мероприятия по территориальному планированию Устьянского района в целом и муниципального образования «Орловское», в частности, на основе вышеперечисленных </w:t>
      </w:r>
      <w:r w:rsidRPr="00633537">
        <w:rPr>
          <w:b/>
          <w:szCs w:val="24"/>
        </w:rPr>
        <w:lastRenderedPageBreak/>
        <w:t>Долгосрочных целевых программ (ДЦП) и Инвестиционных паспортов (ИП) Архангельской области:</w:t>
      </w:r>
    </w:p>
    <w:p w:rsidR="00A53990" w:rsidRPr="00A53990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990">
        <w:rPr>
          <w:rFonts w:ascii="Times New Roman" w:hAnsi="Times New Roman" w:cs="Times New Roman"/>
          <w:sz w:val="24"/>
          <w:szCs w:val="24"/>
        </w:rPr>
        <w:t>расселение в поселении будет развиваться вдоль существующего транспортного коридора, образованного автодорогой регионального значения «Тарасонаволоцкая – Дубровская» и природной планировочной осью – руслом реки Устье;</w:t>
      </w:r>
    </w:p>
    <w:p w:rsidR="00A53990" w:rsidRPr="00A53990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990">
        <w:rPr>
          <w:rFonts w:ascii="Times New Roman" w:hAnsi="Times New Roman" w:cs="Times New Roman"/>
          <w:sz w:val="24"/>
          <w:szCs w:val="24"/>
        </w:rPr>
        <w:t>д. Дубровская в системе расселения поселения определяется как центр местного значения по переработке древесины и сельскохозяйственной продукции, а также культурно-бытового обслуживания населения МО;</w:t>
      </w:r>
    </w:p>
    <w:p w:rsidR="00A53990" w:rsidRPr="00A53990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990">
        <w:rPr>
          <w:rFonts w:ascii="Times New Roman" w:hAnsi="Times New Roman" w:cs="Times New Roman"/>
          <w:sz w:val="24"/>
          <w:szCs w:val="24"/>
        </w:rPr>
        <w:t>население поселения прогнозируется:</w:t>
      </w:r>
    </w:p>
    <w:p w:rsidR="00A53990" w:rsidRPr="00670837" w:rsidRDefault="00A53990" w:rsidP="00A53990">
      <w:pPr>
        <w:pStyle w:val="a8"/>
        <w:numPr>
          <w:ilvl w:val="0"/>
          <w:numId w:val="8"/>
        </w:numPr>
        <w:ind w:left="1134" w:hanging="567"/>
        <w:contextualSpacing w:val="0"/>
        <w:jc w:val="both"/>
        <w:rPr>
          <w:b/>
          <w:szCs w:val="24"/>
        </w:rPr>
      </w:pPr>
      <w:r w:rsidRPr="00670837">
        <w:rPr>
          <w:szCs w:val="24"/>
        </w:rPr>
        <w:t xml:space="preserve">1 очередь (2020 г.) – </w:t>
      </w:r>
      <w:r w:rsidRPr="00670837">
        <w:rPr>
          <w:b/>
          <w:szCs w:val="24"/>
        </w:rPr>
        <w:t>351 чел.;</w:t>
      </w:r>
    </w:p>
    <w:p w:rsidR="00A53990" w:rsidRPr="00670837" w:rsidRDefault="00A53990" w:rsidP="00A53990">
      <w:pPr>
        <w:pStyle w:val="a8"/>
        <w:numPr>
          <w:ilvl w:val="0"/>
          <w:numId w:val="8"/>
        </w:numPr>
        <w:ind w:left="1134" w:hanging="567"/>
        <w:contextualSpacing w:val="0"/>
        <w:jc w:val="both"/>
        <w:rPr>
          <w:b/>
          <w:szCs w:val="24"/>
        </w:rPr>
      </w:pPr>
      <w:r w:rsidRPr="00670837">
        <w:rPr>
          <w:szCs w:val="24"/>
        </w:rPr>
        <w:t xml:space="preserve">расчетный срок (2032 г.) – </w:t>
      </w:r>
      <w:r w:rsidRPr="00670837">
        <w:rPr>
          <w:b/>
          <w:szCs w:val="24"/>
        </w:rPr>
        <w:t>263 чел.</w:t>
      </w:r>
    </w:p>
    <w:p w:rsidR="00A53990" w:rsidRPr="00A53990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990">
        <w:rPr>
          <w:rFonts w:ascii="Times New Roman" w:hAnsi="Times New Roman" w:cs="Times New Roman"/>
          <w:sz w:val="24"/>
          <w:szCs w:val="24"/>
        </w:rPr>
        <w:t>при оценке современного жилищного фонда поселения в 15,05 тыс. м</w:t>
      </w:r>
      <w:r w:rsidRPr="00AC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990">
        <w:rPr>
          <w:rFonts w:ascii="Times New Roman" w:hAnsi="Times New Roman" w:cs="Times New Roman"/>
          <w:sz w:val="24"/>
          <w:szCs w:val="24"/>
        </w:rPr>
        <w:t xml:space="preserve"> и жилищной обеспеченности в 36,9 </w:t>
      </w:r>
      <w:r w:rsidR="00AC0DC1" w:rsidRPr="00A53990">
        <w:rPr>
          <w:rFonts w:ascii="Times New Roman" w:hAnsi="Times New Roman" w:cs="Times New Roman"/>
          <w:sz w:val="24"/>
          <w:szCs w:val="24"/>
        </w:rPr>
        <w:t>м</w:t>
      </w:r>
      <w:r w:rsidR="00AC0DC1" w:rsidRPr="00AC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990">
        <w:rPr>
          <w:rFonts w:ascii="Times New Roman" w:hAnsi="Times New Roman" w:cs="Times New Roman"/>
          <w:sz w:val="24"/>
          <w:szCs w:val="24"/>
        </w:rPr>
        <w:t xml:space="preserve">/чел., прогнозируется (до 2032 г.) увеличение жилищной обеспеченности на 6,0 </w:t>
      </w:r>
      <w:r w:rsidR="00AC0DC1" w:rsidRPr="00A53990">
        <w:rPr>
          <w:rFonts w:ascii="Times New Roman" w:hAnsi="Times New Roman" w:cs="Times New Roman"/>
          <w:sz w:val="24"/>
          <w:szCs w:val="24"/>
        </w:rPr>
        <w:t>м</w:t>
      </w:r>
      <w:r w:rsidR="00AC0DC1" w:rsidRPr="00AC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990">
        <w:rPr>
          <w:rFonts w:ascii="Times New Roman" w:hAnsi="Times New Roman" w:cs="Times New Roman"/>
          <w:sz w:val="24"/>
          <w:szCs w:val="24"/>
        </w:rPr>
        <w:t xml:space="preserve">/чел., что составит 40,9 </w:t>
      </w:r>
      <w:r w:rsidR="00AC0DC1" w:rsidRPr="00A53990">
        <w:rPr>
          <w:rFonts w:ascii="Times New Roman" w:hAnsi="Times New Roman" w:cs="Times New Roman"/>
          <w:sz w:val="24"/>
          <w:szCs w:val="24"/>
        </w:rPr>
        <w:t>м</w:t>
      </w:r>
      <w:r w:rsidR="00AC0DC1" w:rsidRPr="00AC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990">
        <w:rPr>
          <w:rFonts w:ascii="Times New Roman" w:hAnsi="Times New Roman" w:cs="Times New Roman"/>
          <w:sz w:val="24"/>
          <w:szCs w:val="24"/>
        </w:rPr>
        <w:t xml:space="preserve">/чел., а объем нового жилищного строительства будет составлять 1,707 тыс. </w:t>
      </w:r>
      <w:r w:rsidR="00AC0DC1" w:rsidRPr="00A53990">
        <w:rPr>
          <w:rFonts w:ascii="Times New Roman" w:hAnsi="Times New Roman" w:cs="Times New Roman"/>
          <w:sz w:val="24"/>
          <w:szCs w:val="24"/>
        </w:rPr>
        <w:t>м</w:t>
      </w:r>
      <w:r w:rsidR="00AC0DC1" w:rsidRPr="00AC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3990">
        <w:rPr>
          <w:rFonts w:ascii="Times New Roman" w:hAnsi="Times New Roman" w:cs="Times New Roman"/>
          <w:sz w:val="24"/>
          <w:szCs w:val="24"/>
        </w:rPr>
        <w:t>;</w:t>
      </w:r>
    </w:p>
    <w:p w:rsidR="00A53990" w:rsidRPr="00A53990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990">
        <w:rPr>
          <w:rFonts w:ascii="Times New Roman" w:hAnsi="Times New Roman" w:cs="Times New Roman"/>
          <w:sz w:val="24"/>
          <w:szCs w:val="24"/>
        </w:rPr>
        <w:t>в вопросах развития транспортной и инженерной инфраструктуры предусматриваются:</w:t>
      </w:r>
      <w:r w:rsidR="00AC0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990" w:rsidRPr="00670837" w:rsidRDefault="00A53990" w:rsidP="00A53990">
      <w:pPr>
        <w:pStyle w:val="a8"/>
        <w:numPr>
          <w:ilvl w:val="0"/>
          <w:numId w:val="8"/>
        </w:numPr>
        <w:ind w:left="1134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проектирование и реконструкция системы теплоснабжения д. Дубровская;</w:t>
      </w:r>
    </w:p>
    <w:p w:rsidR="00A53990" w:rsidRPr="00670837" w:rsidRDefault="00A53990" w:rsidP="00A53990">
      <w:pPr>
        <w:pStyle w:val="a8"/>
        <w:numPr>
          <w:ilvl w:val="0"/>
          <w:numId w:val="8"/>
        </w:numPr>
        <w:ind w:left="1134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строительство водопровода и строительство КОС в д. Дубровская.</w:t>
      </w:r>
    </w:p>
    <w:p w:rsidR="00A53990" w:rsidRPr="00A53990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990">
        <w:rPr>
          <w:rFonts w:ascii="Times New Roman" w:hAnsi="Times New Roman" w:cs="Times New Roman"/>
          <w:sz w:val="24"/>
          <w:szCs w:val="24"/>
        </w:rPr>
        <w:t>развитие социальных учреждений обслуживания населения в районе предусматривает:</w:t>
      </w:r>
    </w:p>
    <w:p w:rsidR="00A53990" w:rsidRPr="00670837" w:rsidRDefault="00A53990" w:rsidP="00A53990">
      <w:pPr>
        <w:pStyle w:val="a8"/>
        <w:numPr>
          <w:ilvl w:val="0"/>
          <w:numId w:val="8"/>
        </w:numPr>
        <w:ind w:left="1134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строительство нового ФОК в д. Дубровская.</w:t>
      </w:r>
    </w:p>
    <w:p w:rsidR="00A53990" w:rsidRPr="00A53990" w:rsidRDefault="00A53990" w:rsidP="00A53990">
      <w:pPr>
        <w:pStyle w:val="ConsPlusNonformat"/>
        <w:widowControl/>
        <w:numPr>
          <w:ilvl w:val="0"/>
          <w:numId w:val="5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3990">
        <w:rPr>
          <w:rFonts w:ascii="Times New Roman" w:hAnsi="Times New Roman" w:cs="Times New Roman"/>
          <w:sz w:val="24"/>
          <w:szCs w:val="24"/>
        </w:rPr>
        <w:t xml:space="preserve">рекреация и туризм: на территории поселения предлагается развитие следующих видов туризма: экскурсионный, событийный, экологический. </w:t>
      </w:r>
    </w:p>
    <w:p w:rsidR="00A53990" w:rsidRDefault="00A53990" w:rsidP="004F2B1E">
      <w:pPr>
        <w:jc w:val="both"/>
      </w:pPr>
    </w:p>
    <w:p w:rsidR="00A53990" w:rsidRPr="00A53990" w:rsidRDefault="00A53990" w:rsidP="00A53990">
      <w:pPr>
        <w:pStyle w:val="1"/>
        <w:numPr>
          <w:ilvl w:val="0"/>
          <w:numId w:val="1"/>
        </w:numPr>
        <w:ind w:left="567" w:hanging="567"/>
        <w:rPr>
          <w:rFonts w:cs="Times New Roman"/>
        </w:rPr>
      </w:pPr>
      <w:bookmarkStart w:id="16" w:name="_Toc495004970"/>
      <w:bookmarkStart w:id="17" w:name="_Toc495005434"/>
      <w:bookmarkStart w:id="18" w:name="_Toc501988698"/>
      <w:r w:rsidRPr="00A53990">
        <w:rPr>
          <w:rFonts w:cs="Times New Roman"/>
        </w:rPr>
        <w:t>Перечень мероприятий по территориальному планированию</w:t>
      </w:r>
      <w:bookmarkEnd w:id="16"/>
      <w:bookmarkEnd w:id="17"/>
      <w:bookmarkEnd w:id="18"/>
    </w:p>
    <w:p w:rsidR="00A53990" w:rsidRDefault="00A53990" w:rsidP="004F2B1E">
      <w:pPr>
        <w:jc w:val="both"/>
      </w:pPr>
    </w:p>
    <w:p w:rsidR="00AC0DC1" w:rsidRPr="00AC0DC1" w:rsidRDefault="00AC0DC1" w:rsidP="00AC0DC1">
      <w:pPr>
        <w:spacing w:before="0" w:after="0" w:line="288" w:lineRule="auto"/>
        <w:ind w:left="0"/>
        <w:jc w:val="both"/>
        <w:rPr>
          <w:b/>
          <w:color w:val="000000"/>
          <w:szCs w:val="24"/>
        </w:rPr>
      </w:pPr>
      <w:r w:rsidRPr="00AC0DC1">
        <w:rPr>
          <w:rStyle w:val="a5"/>
          <w:rFonts w:ascii="Times New Roman" w:hAnsi="Times New Roman"/>
          <w:b/>
          <w:color w:val="000000"/>
          <w:sz w:val="24"/>
          <w:szCs w:val="24"/>
        </w:rPr>
        <w:t xml:space="preserve">Перечень мероприятий по территориальному планированию </w:t>
      </w:r>
      <w:r w:rsidRPr="00AC0DC1">
        <w:rPr>
          <w:b/>
          <w:color w:val="000000"/>
          <w:szCs w:val="24"/>
        </w:rPr>
        <w:t>муниципального образования «Орловское» включает в себя:</w:t>
      </w:r>
    </w:p>
    <w:p w:rsidR="00AC0DC1" w:rsidRPr="00AC0DC1" w:rsidRDefault="00AC0DC1" w:rsidP="00AC0DC1">
      <w:pPr>
        <w:pStyle w:val="ConsPlusNonformat"/>
        <w:widowControl/>
        <w:numPr>
          <w:ilvl w:val="0"/>
          <w:numId w:val="10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DC1">
        <w:rPr>
          <w:rFonts w:ascii="Times New Roman" w:hAnsi="Times New Roman" w:cs="Times New Roman"/>
          <w:sz w:val="24"/>
          <w:szCs w:val="24"/>
        </w:rPr>
        <w:t>мероприятия по развитию и преобразованию функционально-планировочной структуры;</w:t>
      </w:r>
    </w:p>
    <w:p w:rsidR="00AC0DC1" w:rsidRPr="00AC0DC1" w:rsidRDefault="00AC0DC1" w:rsidP="00AC0DC1">
      <w:pPr>
        <w:pStyle w:val="ConsPlusNonformat"/>
        <w:widowControl/>
        <w:numPr>
          <w:ilvl w:val="0"/>
          <w:numId w:val="10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DC1">
        <w:rPr>
          <w:rFonts w:ascii="Times New Roman" w:hAnsi="Times New Roman" w:cs="Times New Roman"/>
          <w:sz w:val="24"/>
          <w:szCs w:val="24"/>
        </w:rPr>
        <w:t>мероприятия по развитию и размещению объектов капитального строительства, в том числе:</w:t>
      </w:r>
    </w:p>
    <w:p w:rsidR="00AC0DC1" w:rsidRPr="00AC0DC1" w:rsidRDefault="00AC0DC1" w:rsidP="00AC0DC1">
      <w:pPr>
        <w:pStyle w:val="ConsPlusNonformat"/>
        <w:widowControl/>
        <w:numPr>
          <w:ilvl w:val="0"/>
          <w:numId w:val="10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DC1">
        <w:rPr>
          <w:rFonts w:ascii="Times New Roman" w:hAnsi="Times New Roman" w:cs="Times New Roman"/>
          <w:sz w:val="24"/>
          <w:szCs w:val="24"/>
        </w:rPr>
        <w:t>мероприятия по развитию и размещению основных объектов экономической деятельности;</w:t>
      </w:r>
    </w:p>
    <w:p w:rsidR="00AC0DC1" w:rsidRPr="00AC0DC1" w:rsidRDefault="00AC0DC1" w:rsidP="00AC0DC1">
      <w:pPr>
        <w:pStyle w:val="ConsPlusNonformat"/>
        <w:widowControl/>
        <w:numPr>
          <w:ilvl w:val="0"/>
          <w:numId w:val="10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DC1">
        <w:rPr>
          <w:rFonts w:ascii="Times New Roman" w:hAnsi="Times New Roman" w:cs="Times New Roman"/>
          <w:sz w:val="24"/>
          <w:szCs w:val="24"/>
        </w:rPr>
        <w:t>мероприятия по развитию жилого фонда и размещению объектов культурно-бытового обслуживания населения;</w:t>
      </w:r>
    </w:p>
    <w:p w:rsidR="00AC0DC1" w:rsidRPr="00AC0DC1" w:rsidRDefault="00AC0DC1" w:rsidP="00AC0DC1">
      <w:pPr>
        <w:pStyle w:val="ConsPlusNonformat"/>
        <w:widowControl/>
        <w:numPr>
          <w:ilvl w:val="0"/>
          <w:numId w:val="10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DC1">
        <w:rPr>
          <w:rFonts w:ascii="Times New Roman" w:hAnsi="Times New Roman" w:cs="Times New Roman"/>
          <w:sz w:val="24"/>
          <w:szCs w:val="24"/>
        </w:rPr>
        <w:t>мероприятия по развитию и размещению объектов инженерно-транспортной</w:t>
      </w:r>
      <w:r w:rsidRPr="00AC0DC1">
        <w:rPr>
          <w:rFonts w:ascii="Times New Roman" w:hAnsi="Times New Roman" w:cs="Times New Roman"/>
          <w:sz w:val="24"/>
          <w:szCs w:val="24"/>
        </w:rPr>
        <w:tab/>
        <w:t xml:space="preserve"> инфраструктуры;</w:t>
      </w:r>
    </w:p>
    <w:p w:rsidR="00AC0DC1" w:rsidRPr="00AC0DC1" w:rsidRDefault="00AC0DC1" w:rsidP="00AC0DC1">
      <w:pPr>
        <w:pStyle w:val="ConsPlusNonformat"/>
        <w:widowControl/>
        <w:numPr>
          <w:ilvl w:val="0"/>
          <w:numId w:val="10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DC1">
        <w:rPr>
          <w:rFonts w:ascii="Times New Roman" w:hAnsi="Times New Roman" w:cs="Times New Roman"/>
          <w:sz w:val="24"/>
          <w:szCs w:val="24"/>
        </w:rPr>
        <w:lastRenderedPageBreak/>
        <w:t>мероприятия по развитию рекреационных зон, размещению объектов по обслуживанию туристов;</w:t>
      </w:r>
    </w:p>
    <w:p w:rsidR="00AC0DC1" w:rsidRPr="00AC0DC1" w:rsidRDefault="00AC0DC1" w:rsidP="00AC0DC1">
      <w:pPr>
        <w:pStyle w:val="ConsPlusNonformat"/>
        <w:widowControl/>
        <w:numPr>
          <w:ilvl w:val="0"/>
          <w:numId w:val="10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0DC1">
        <w:rPr>
          <w:rFonts w:ascii="Times New Roman" w:hAnsi="Times New Roman" w:cs="Times New Roman"/>
          <w:sz w:val="24"/>
          <w:szCs w:val="24"/>
        </w:rPr>
        <w:t>мероприятия по улучшению экологической обстановки и охране окружающей среды.</w:t>
      </w:r>
    </w:p>
    <w:p w:rsidR="00AC0DC1" w:rsidRDefault="00AC0DC1" w:rsidP="004F2B1E">
      <w:pPr>
        <w:jc w:val="both"/>
      </w:pPr>
    </w:p>
    <w:p w:rsidR="00AC0DC1" w:rsidRPr="00E66D57" w:rsidRDefault="00AC0DC1" w:rsidP="00AC0DC1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19" w:name="_Toc500602273"/>
      <w:bookmarkStart w:id="20" w:name="_Toc500855612"/>
      <w:bookmarkStart w:id="21" w:name="_Toc500950431"/>
      <w:bookmarkStart w:id="22" w:name="_Toc500968256"/>
      <w:bookmarkStart w:id="23" w:name="_Toc501988699"/>
      <w:r w:rsidRPr="00E66D57">
        <w:rPr>
          <w:rFonts w:cs="Times New Roman"/>
        </w:rPr>
        <w:t>Мероприятия по развитию и преобразованию функционально-планировочной структуры</w:t>
      </w:r>
      <w:bookmarkEnd w:id="19"/>
      <w:bookmarkEnd w:id="20"/>
      <w:bookmarkEnd w:id="21"/>
      <w:bookmarkEnd w:id="22"/>
      <w:bookmarkEnd w:id="23"/>
    </w:p>
    <w:p w:rsidR="00AC0DC1" w:rsidRDefault="00AC0DC1" w:rsidP="004F2B1E">
      <w:pPr>
        <w:jc w:val="both"/>
      </w:pP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Перспективная территориальная организация МО «Орловское» базируется на исторически сложившейся планировочной структуре и дальнейшем ее совершенствовании.</w:t>
      </w: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Территория поселения сохраняется в установленных админист</w:t>
      </w:r>
      <w:r>
        <w:rPr>
          <w:rFonts w:ascii="Times New Roman" w:hAnsi="Times New Roman" w:cs="Times New Roman"/>
          <w:sz w:val="24"/>
          <w:szCs w:val="24"/>
        </w:rPr>
        <w:t>ративных границах на площади 146,22</w:t>
      </w:r>
      <w:r w:rsidRPr="00D22C3F">
        <w:rPr>
          <w:rFonts w:ascii="Times New Roman" w:hAnsi="Times New Roman" w:cs="Times New Roman"/>
          <w:sz w:val="24"/>
          <w:szCs w:val="24"/>
        </w:rPr>
        <w:t xml:space="preserve"> км</w:t>
      </w:r>
      <w:r w:rsidRPr="00AC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(14622,30</w:t>
      </w:r>
      <w:r w:rsidRPr="00D22C3F">
        <w:rPr>
          <w:rFonts w:ascii="Times New Roman" w:hAnsi="Times New Roman" w:cs="Times New Roman"/>
          <w:sz w:val="24"/>
          <w:szCs w:val="24"/>
        </w:rPr>
        <w:t xml:space="preserve"> га), что составляет 1,3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D22C3F">
        <w:rPr>
          <w:rFonts w:ascii="Times New Roman" w:hAnsi="Times New Roman" w:cs="Times New Roman"/>
          <w:sz w:val="24"/>
          <w:szCs w:val="24"/>
        </w:rPr>
        <w:t>% от территории Устьянского района.</w:t>
      </w:r>
    </w:p>
    <w:p w:rsidR="00AC0DC1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Все население сохраняет на перспективу статус сельского.</w:t>
      </w: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DC1" w:rsidRPr="00AC0DC1" w:rsidRDefault="00AC0DC1" w:rsidP="00AC0DC1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C1">
        <w:rPr>
          <w:rFonts w:ascii="Times New Roman" w:hAnsi="Times New Roman" w:cs="Times New Roman"/>
          <w:b/>
          <w:sz w:val="24"/>
          <w:szCs w:val="24"/>
        </w:rPr>
        <w:t xml:space="preserve">Прогнозируемая численность населения в МО: </w:t>
      </w:r>
    </w:p>
    <w:p w:rsidR="00AC0DC1" w:rsidRDefault="00AC0DC1" w:rsidP="00AC0DC1">
      <w:pPr>
        <w:pStyle w:val="ConsPlusNonformat"/>
        <w:widowControl/>
        <w:numPr>
          <w:ilvl w:val="0"/>
          <w:numId w:val="12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 xml:space="preserve">на 1 очередь – 351 чел., </w:t>
      </w:r>
    </w:p>
    <w:p w:rsidR="00AC0DC1" w:rsidRDefault="00AC0DC1" w:rsidP="00AC0DC1">
      <w:pPr>
        <w:pStyle w:val="ConsPlusNonformat"/>
        <w:widowControl/>
        <w:numPr>
          <w:ilvl w:val="0"/>
          <w:numId w:val="12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на расчетный срок – 263 чел.</w:t>
      </w:r>
    </w:p>
    <w:p w:rsidR="00AC0DC1" w:rsidRPr="00D22C3F" w:rsidRDefault="00AC0DC1" w:rsidP="00AC0DC1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Населенный пункт Нос-Сады на перспективу останется без постоянного населения.</w:t>
      </w: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Для оптимизации системы расселения необходимо предусмотреть мероприятия по созданию условий для переселения жителей из населенных пунктов с численностью менее пяти человек с последующим исключением данных населенных пунктов из реестра.</w:t>
      </w: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В результате реализации предложенных мероприятий необходимо создать условия для переселения людей в более крупные населенные пункты поселения (района). Данное мероприятие приведет к экономии средств на содержание транспортной инфраструктуры, содержание инженерной инфраструктуры и оказание социальных услуг. Жители, в результате переезда, получат возможность получения более качественного, комплексного и своевременного удовлетворения социальных и бытовых потребностей в крупных населенных пунктах с развитой инфраструктурой.</w:t>
      </w: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 xml:space="preserve">Деревня Дубровская остается главным опорным организующим центром расселения и системы культурно-бытового обслуживания на районном уровне. </w:t>
      </w:r>
    </w:p>
    <w:p w:rsidR="00AC0DC1" w:rsidRPr="00D22C3F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 xml:space="preserve">В природопространственном каркасе </w:t>
      </w:r>
      <w:r w:rsidRPr="00D22C3F">
        <w:rPr>
          <w:rFonts w:ascii="Times New Roman" w:hAnsi="Times New Roman" w:cs="Times New Roman"/>
          <w:b/>
          <w:sz w:val="24"/>
          <w:szCs w:val="24"/>
        </w:rPr>
        <w:t>поселения играет роль</w:t>
      </w:r>
      <w:r w:rsidRPr="00D22C3F">
        <w:rPr>
          <w:rFonts w:ascii="Times New Roman" w:hAnsi="Times New Roman" w:cs="Times New Roman"/>
          <w:sz w:val="24"/>
          <w:szCs w:val="24"/>
        </w:rPr>
        <w:t xml:space="preserve"> система рек и ручьев, а также наличие лесных массивов.</w:t>
      </w:r>
    </w:p>
    <w:p w:rsidR="00AC0DC1" w:rsidRDefault="00AC0DC1" w:rsidP="00AC0DC1">
      <w:pPr>
        <w:pStyle w:val="ConsPlusNonformat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 xml:space="preserve">Перспектива развития функционально-планировочной структуры поселения взаимосвязана с совершенствованием (реконструкцией и капитальным ремонтом) транспортной инфраструктуры – автодорог регионального значения, а также созданием новых транспортных связей, которые усилят интеграцию МО в районную и областную транспортную сеть. </w:t>
      </w:r>
    </w:p>
    <w:p w:rsidR="00AC0DC1" w:rsidRPr="00D22C3F" w:rsidRDefault="00AC0DC1" w:rsidP="00AC0DC1">
      <w:pPr>
        <w:pStyle w:val="ConsPlusNonformat"/>
        <w:widowControl/>
        <w:spacing w:line="288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DC1" w:rsidRPr="00D22C3F" w:rsidRDefault="00AC0DC1" w:rsidP="00AC0DC1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3F">
        <w:rPr>
          <w:rFonts w:ascii="Times New Roman" w:hAnsi="Times New Roman" w:cs="Times New Roman"/>
          <w:b/>
          <w:sz w:val="24"/>
          <w:szCs w:val="24"/>
        </w:rPr>
        <w:t>Основные принципы формирования и перспективы развития системы расселения на территории поселения должны строиться на решении следующих задач:</w:t>
      </w:r>
    </w:p>
    <w:p w:rsidR="00AC0DC1" w:rsidRPr="00D22C3F" w:rsidRDefault="00AC0DC1" w:rsidP="00AC0DC1">
      <w:pPr>
        <w:pStyle w:val="ConsPlusNonformat"/>
        <w:widowControl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 xml:space="preserve">учет положений концепции градостроительного развития по организации расселения и системы населенных мест на основе планировочного каркаса, предложенного в </w:t>
      </w:r>
      <w:r w:rsidRPr="00D22C3F">
        <w:rPr>
          <w:rFonts w:ascii="Times New Roman" w:hAnsi="Times New Roman" w:cs="Times New Roman"/>
          <w:sz w:val="24"/>
          <w:szCs w:val="24"/>
        </w:rPr>
        <w:lastRenderedPageBreak/>
        <w:t>«Схеме территориального планирования Архангельской области», которая рассматривает территорию поселения в качестве активной составляющей системы расселения района;</w:t>
      </w:r>
    </w:p>
    <w:p w:rsidR="00AC0DC1" w:rsidRPr="00D22C3F" w:rsidRDefault="00AC0DC1" w:rsidP="00AC0DC1">
      <w:pPr>
        <w:pStyle w:val="ConsPlusNonformat"/>
        <w:widowControl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сохранение и развитие основы экономического потенциала поселения – лесной, деревообрабатывающей промышленности, сельскохозяйственного производства (животноводства и растениеводства) на основе сложившейся системы сельхозпроизводителей: крестьянско-фермерских хозяйств, личных подсобных хозяйств;</w:t>
      </w:r>
    </w:p>
    <w:p w:rsidR="00AC0DC1" w:rsidRPr="00D22C3F" w:rsidRDefault="00AC0DC1" w:rsidP="00AC0DC1">
      <w:pPr>
        <w:pStyle w:val="ConsPlusNonformat"/>
        <w:widowControl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развитие транспортных автомобильных (строительство новых и реконструкция существующих автодорог) связей, как наиболее важного фактора в организации системы расселения в районе, в том числе при организации туристско-рекреационных потоков;</w:t>
      </w:r>
    </w:p>
    <w:p w:rsidR="00AC0DC1" w:rsidRPr="00D22C3F" w:rsidRDefault="00AC0DC1" w:rsidP="00AC0DC1">
      <w:pPr>
        <w:pStyle w:val="ConsPlusNonformat"/>
        <w:widowControl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решения проблем водоснабжения и водоотведения в административном центре поселения – д. Дубровская;</w:t>
      </w:r>
    </w:p>
    <w:p w:rsidR="00AC0DC1" w:rsidRPr="00D22C3F" w:rsidRDefault="00AC0DC1" w:rsidP="00AC0DC1">
      <w:pPr>
        <w:pStyle w:val="ConsPlusNonformat"/>
        <w:widowControl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совершенствование организации системы детских образовательных учреждений (ДОУ); развитие и модернизация физкультурно-оздоровительных объектов с предоставлением услуг, в первую очередь, детям и подросткам;</w:t>
      </w:r>
    </w:p>
    <w:p w:rsidR="00AC0DC1" w:rsidRPr="00D22C3F" w:rsidRDefault="00AC0DC1" w:rsidP="00AC0DC1">
      <w:pPr>
        <w:pStyle w:val="ConsPlusNonformat"/>
        <w:widowControl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развитие туристической отрасли как части социально-экономического развития района и поселения с целью активной разработки и освоения маршрутов экологического туризма и создания туристической инфраструктуры;</w:t>
      </w:r>
    </w:p>
    <w:p w:rsidR="00AC0DC1" w:rsidRPr="00D22C3F" w:rsidRDefault="00AC0DC1" w:rsidP="00AC0DC1">
      <w:pPr>
        <w:pStyle w:val="ConsPlusNonformat"/>
        <w:widowControl/>
        <w:numPr>
          <w:ilvl w:val="0"/>
          <w:numId w:val="11"/>
        </w:numPr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2C3F">
        <w:rPr>
          <w:rFonts w:ascii="Times New Roman" w:hAnsi="Times New Roman" w:cs="Times New Roman"/>
          <w:sz w:val="24"/>
          <w:szCs w:val="24"/>
        </w:rPr>
        <w:t>разработка и реализация на территории поселения системы сбора, удаления и утилизации промышленных отходов и ТБО.</w:t>
      </w:r>
    </w:p>
    <w:p w:rsidR="00AC0DC1" w:rsidRDefault="00AC0DC1" w:rsidP="004F2B1E">
      <w:pPr>
        <w:jc w:val="both"/>
      </w:pPr>
    </w:p>
    <w:p w:rsidR="00AC0DC1" w:rsidRPr="00E66D57" w:rsidRDefault="00AC0DC1" w:rsidP="00AC0DC1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24" w:name="_Toc500602274"/>
      <w:bookmarkStart w:id="25" w:name="_Toc500855613"/>
      <w:bookmarkStart w:id="26" w:name="_Toc500950432"/>
      <w:bookmarkStart w:id="27" w:name="_Toc500968257"/>
      <w:bookmarkStart w:id="28" w:name="_Toc501988700"/>
      <w:r w:rsidRPr="00E66D57">
        <w:rPr>
          <w:rFonts w:cs="Times New Roman"/>
        </w:rPr>
        <w:t>Мероприятия по развитию и размещению объектов капитального    строительства</w:t>
      </w:r>
      <w:bookmarkEnd w:id="24"/>
      <w:bookmarkEnd w:id="25"/>
      <w:bookmarkEnd w:id="26"/>
      <w:bookmarkEnd w:id="27"/>
      <w:bookmarkEnd w:id="28"/>
    </w:p>
    <w:p w:rsidR="00AC0DC1" w:rsidRPr="00E66D57" w:rsidRDefault="00AC0DC1" w:rsidP="00AC0DC1">
      <w:pPr>
        <w:rPr>
          <w:lang w:val="x-none"/>
        </w:rPr>
      </w:pPr>
    </w:p>
    <w:p w:rsidR="00AC0DC1" w:rsidRPr="00E66D57" w:rsidRDefault="00AC0DC1" w:rsidP="00AC0DC1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29" w:name="_Toc500602275"/>
      <w:bookmarkStart w:id="30" w:name="_Toc500855614"/>
      <w:bookmarkStart w:id="31" w:name="_Toc500950433"/>
      <w:bookmarkStart w:id="32" w:name="_Toc500968258"/>
      <w:bookmarkStart w:id="33" w:name="_Toc501988701"/>
      <w:r w:rsidRPr="00E66D57">
        <w:rPr>
          <w:rFonts w:cs="Times New Roman"/>
          <w:b w:val="0"/>
        </w:rPr>
        <w:t>Мероприятия по развитию и размещению основных объектов   экономической деятельности</w:t>
      </w:r>
      <w:bookmarkEnd w:id="29"/>
      <w:bookmarkEnd w:id="30"/>
      <w:bookmarkEnd w:id="31"/>
      <w:bookmarkEnd w:id="32"/>
      <w:bookmarkEnd w:id="33"/>
    </w:p>
    <w:p w:rsidR="00AC0DC1" w:rsidRDefault="00AC0DC1" w:rsidP="004F2B1E">
      <w:pPr>
        <w:jc w:val="both"/>
      </w:pPr>
    </w:p>
    <w:p w:rsidR="00AC0DC1" w:rsidRPr="00670837" w:rsidRDefault="00AC0DC1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Развитие производственной сферы – возможность повышения занятости населения и роста его доходов.</w:t>
      </w:r>
    </w:p>
    <w:p w:rsidR="00AC0DC1" w:rsidRPr="00670837" w:rsidRDefault="00AC0DC1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Система основных мероприятий развития производственной сферы района включает: повышение инвестиционной привлекательности муниципального образования, поддержку крупных инвестиционных проектов, установление и укрепление партнерских связей с предприятиями, организациями, находящимися на территории района и внешними инвесторами, разработку инвестиционных карт, использование средств массовой информации, участие в инвестиционных форумах, выставках, конкурсах. </w:t>
      </w:r>
    </w:p>
    <w:p w:rsidR="00187C85" w:rsidRDefault="00187C85" w:rsidP="00AC0DC1">
      <w:pPr>
        <w:ind w:left="-567" w:firstLine="567"/>
        <w:rPr>
          <w:szCs w:val="24"/>
        </w:rPr>
        <w:sectPr w:rsidR="00187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Приоритетными видами развития производственной сферы определены:</w:t>
      </w:r>
    </w:p>
    <w:p w:rsidR="00AC0DC1" w:rsidRPr="00670837" w:rsidRDefault="00AC0DC1" w:rsidP="00010989">
      <w:pPr>
        <w:pStyle w:val="a8"/>
        <w:numPr>
          <w:ilvl w:val="0"/>
          <w:numId w:val="14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Сельское хозяйство – с организацией централизованных закупок с/х продукции с личных подворий и фермерских хозяйств, глубокой переработки и централизованным сбытом продукции в районе и за его пределами;</w:t>
      </w:r>
    </w:p>
    <w:p w:rsidR="00AC0DC1" w:rsidRPr="00670837" w:rsidRDefault="00AC0DC1" w:rsidP="00010989">
      <w:pPr>
        <w:pStyle w:val="a8"/>
        <w:numPr>
          <w:ilvl w:val="0"/>
          <w:numId w:val="14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Промышленный сектор с отраслями специализации: </w:t>
      </w:r>
    </w:p>
    <w:p w:rsidR="00AC0DC1" w:rsidRPr="00670837" w:rsidRDefault="00AC0DC1" w:rsidP="00010989">
      <w:pPr>
        <w:pStyle w:val="a8"/>
        <w:numPr>
          <w:ilvl w:val="0"/>
          <w:numId w:val="15"/>
        </w:numPr>
        <w:ind w:left="1134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лесозаготовительная и деревообрабатывающая;</w:t>
      </w:r>
    </w:p>
    <w:p w:rsidR="00AC0DC1" w:rsidRPr="00670837" w:rsidRDefault="00AC0DC1" w:rsidP="00010989">
      <w:pPr>
        <w:pStyle w:val="a8"/>
        <w:numPr>
          <w:ilvl w:val="0"/>
          <w:numId w:val="15"/>
        </w:numPr>
        <w:ind w:left="1134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пищевая промышленность;</w:t>
      </w:r>
    </w:p>
    <w:p w:rsidR="00AC0DC1" w:rsidRPr="00670837" w:rsidRDefault="00AC0DC1" w:rsidP="00010989">
      <w:pPr>
        <w:pStyle w:val="a8"/>
        <w:numPr>
          <w:ilvl w:val="0"/>
          <w:numId w:val="15"/>
        </w:numPr>
        <w:ind w:left="1134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рекреационная и туристическая деятельность.</w:t>
      </w: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Лесозаготовка</w:t>
      </w:r>
    </w:p>
    <w:p w:rsidR="00AC0DC1" w:rsidRPr="00670837" w:rsidRDefault="00AC0DC1" w:rsidP="00010989">
      <w:pPr>
        <w:ind w:left="0"/>
        <w:rPr>
          <w:b/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Основные задачи для развития лесопромышленного комплекса: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расширение мощностей действующих предприятий, реконструкция сложившихся производств, строительство новых высокотехнологичных линий по переработке;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развитие деревообрабатывающего производства;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организация производства деревянных домов заводского изготовления на базе лесоматериалов, выпускаемых предприятиями области;</w:t>
      </w:r>
    </w:p>
    <w:p w:rsidR="00AC0DC1" w:rsidRPr="009033E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производство строительных материалов, для жилищного строительства.</w:t>
      </w:r>
    </w:p>
    <w:p w:rsidR="00AC0DC1" w:rsidRDefault="00AC0DC1" w:rsidP="00AC0DC1">
      <w:pPr>
        <w:ind w:left="-567"/>
        <w:rPr>
          <w:b/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Агропромышленный комплекс</w:t>
      </w:r>
    </w:p>
    <w:p w:rsidR="00AC0DC1" w:rsidRPr="00670837" w:rsidRDefault="00AC0DC1" w:rsidP="00010989">
      <w:pPr>
        <w:ind w:left="0"/>
        <w:rPr>
          <w:b/>
          <w:szCs w:val="24"/>
        </w:rPr>
      </w:pPr>
    </w:p>
    <w:p w:rsidR="00AC0DC1" w:rsidRPr="00AD0F96" w:rsidRDefault="00AC0DC1" w:rsidP="00010989">
      <w:pPr>
        <w:ind w:left="0"/>
        <w:rPr>
          <w:b/>
          <w:szCs w:val="24"/>
        </w:rPr>
      </w:pPr>
      <w:r w:rsidRPr="00AD0F96">
        <w:rPr>
          <w:b/>
          <w:szCs w:val="24"/>
        </w:rPr>
        <w:t xml:space="preserve">Основными целями мероприятий на среднесрочный период являются: </w:t>
      </w:r>
    </w:p>
    <w:p w:rsidR="00AC0DC1" w:rsidRPr="00AD0F96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AD0F96">
        <w:rPr>
          <w:szCs w:val="24"/>
        </w:rPr>
        <w:t xml:space="preserve">повышение конкурентоспособности сельскохозяйственной продукции, производимой на территории поселения; </w:t>
      </w:r>
    </w:p>
    <w:p w:rsidR="00AC0DC1" w:rsidRPr="00AD0F96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AD0F96">
        <w:rPr>
          <w:szCs w:val="24"/>
        </w:rPr>
        <w:t xml:space="preserve">сохранение и воспроизводство используемых в сельскохозяйственном производстве земельных и других природных ресурсов; </w:t>
      </w:r>
    </w:p>
    <w:p w:rsidR="00AC0DC1" w:rsidRPr="00AD0F96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AD0F96">
        <w:rPr>
          <w:szCs w:val="24"/>
        </w:rPr>
        <w:t xml:space="preserve">повышение уровня доходов производителей.  </w:t>
      </w: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Основные задачи развития отрасли: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приоритетное развитие сельскохозяйственного производства (учитывая недостаточно благоприятные агроклиматические условия области) должно осуществляться посредством развития сети животноводческих комплексов и объектов, а также тепличного хозяйства;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в специализации сельскохозяйственного производства усилится степень соответствия исторически сложившемуся природопользованию – большая часть поселения, и района в целом, сохранит в качестве специализации молочно-мясное животноводство, </w:t>
      </w:r>
      <w:r w:rsidRPr="00670837">
        <w:rPr>
          <w:szCs w:val="24"/>
        </w:rPr>
        <w:lastRenderedPageBreak/>
        <w:t>дополняемое свиноводством, птицеводством, выращиванием кормовых культур и картофеля;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в пищевой промышленности на перспективу планируется увеличение объемов производства и расширение ассортимента выпускаемой продукции.</w:t>
      </w: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Создание условий для ускоренного развития АПК: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модернизация и техническое переоснащение животноводства: для технического оснащения отрасли животноводства намечается реконструкция и ввод дополнительных производственных площадей;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реконструкция имеющихся производственных и перерабатывающих мощностей;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создание современных участков по производству полуфабрикатов и готовых изделий;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содействие развитию перерабатывающей и пищевой промышленности;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техническое перевооружение организаций пищевой и перерабатывающей отраслей промышленности;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обеспечение закупки сельскохозяйственной продукции и сырья;</w:t>
      </w:r>
    </w:p>
    <w:p w:rsidR="00AC0DC1" w:rsidRPr="00670837" w:rsidRDefault="00AC0DC1" w:rsidP="00010989">
      <w:pPr>
        <w:pStyle w:val="a8"/>
        <w:numPr>
          <w:ilvl w:val="0"/>
          <w:numId w:val="13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поддержка формирования агропродовольственных рынков.</w:t>
      </w: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Фактор интенсивности развития АПК предполагает ориентацию программ СЭР на более масштабные показатели валового производства, емкости объектов животноводства, площадей интенсивно используемых сельхозугодий, развития материально-технической базы АПК.</w:t>
      </w:r>
    </w:p>
    <w:p w:rsidR="00AC0DC1" w:rsidRPr="00670837" w:rsidRDefault="00AC0DC1" w:rsidP="00AC0DC1">
      <w:pPr>
        <w:ind w:left="0"/>
        <w:rPr>
          <w:szCs w:val="24"/>
        </w:rPr>
      </w:pPr>
    </w:p>
    <w:p w:rsidR="00AC0DC1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Развитие малого бизнеса</w:t>
      </w:r>
    </w:p>
    <w:p w:rsidR="00AC0DC1" w:rsidRPr="00670837" w:rsidRDefault="00AC0DC1" w:rsidP="00AC0DC1">
      <w:pPr>
        <w:ind w:left="-567"/>
        <w:rPr>
          <w:b/>
          <w:szCs w:val="24"/>
        </w:rPr>
      </w:pPr>
    </w:p>
    <w:p w:rsidR="00AC0DC1" w:rsidRPr="00670837" w:rsidRDefault="00AC0DC1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Субъекты малого предпринимательства функционируют во всех отраслях экономики: сельском хозяйстве, лесозаготовительной, деревообрабатывающей, пищевой промышленностях, строительстве, транспорте, торговле, бытовом обслуживании населения.</w:t>
      </w: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В соответствии с целевой программой «Развитие и поддержка малого и среднего предпринимательства»: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совершенствование финансово-инвестиционного климата в сфере развития малого и среднего предпринимательства; 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оказание финансовой, имущественной и информационно-консультационной поддержки субъектам малого и среднего предпринимательства, содействие инвестиционной деятельности;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оказание содействия субъектам малого и среднего предпринимательства в продвижении производимых ими товаров (работ, услуг);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lastRenderedPageBreak/>
        <w:t>содействие повышению профессионального уровня граждан, занятых в сфере малого и среднего предпринимательства;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предоставлять земельные участки в целях создания объектов недвижимости для субъектов малого предпринимательства в производствах, необходимых для жизнедеятельности и обеспечения населения района;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развитие малого бизнеса в сфере грузоперевозок, пассажирских перевозок;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развитие малого бизнеса в сфере услуг и бытового обслуживания населения;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поддержка малого бизнеса при развитии туристической инфраструктуры.</w:t>
      </w: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010989">
      <w:pPr>
        <w:ind w:left="0"/>
        <w:rPr>
          <w:b/>
          <w:szCs w:val="24"/>
        </w:rPr>
      </w:pPr>
      <w:r w:rsidRPr="00670837">
        <w:rPr>
          <w:b/>
          <w:szCs w:val="24"/>
        </w:rPr>
        <w:t>Однако развитие туризма в районе серьезно затрудняют: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низкий уровень развития инфраструктуры туристических центров;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недостаточное количество, а иногда и просто отсутствие хороших дорог с твердым покрытием;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полное отсутствие (трех-, четырех-, пятизвездочных) гостиниц, кафе и ресторанов с высоким качеством питания и обслуживания;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неудовлетворительный уровень связи в области, особенно в районах;</w:t>
      </w:r>
    </w:p>
    <w:p w:rsidR="00AC0DC1" w:rsidRPr="00670837" w:rsidRDefault="00AC0DC1" w:rsidP="00010989">
      <w:pPr>
        <w:pStyle w:val="a8"/>
        <w:numPr>
          <w:ilvl w:val="0"/>
          <w:numId w:val="18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недостаточный уровень рекламной деятельности.</w:t>
      </w:r>
    </w:p>
    <w:p w:rsidR="00AC0DC1" w:rsidRPr="00670837" w:rsidRDefault="00AC0DC1" w:rsidP="00AC0DC1">
      <w:pPr>
        <w:ind w:left="-567" w:firstLine="567"/>
        <w:rPr>
          <w:szCs w:val="24"/>
        </w:rPr>
      </w:pPr>
    </w:p>
    <w:p w:rsidR="00AC0DC1" w:rsidRPr="00670837" w:rsidRDefault="00AC0DC1" w:rsidP="00010989">
      <w:pPr>
        <w:ind w:left="0" w:firstLine="567"/>
        <w:rPr>
          <w:szCs w:val="24"/>
        </w:rPr>
      </w:pPr>
      <w:r w:rsidRPr="00670837">
        <w:rPr>
          <w:szCs w:val="24"/>
        </w:rPr>
        <w:t>Необходима комплексная разработка паспорта Программы развития туризма.</w:t>
      </w:r>
    </w:p>
    <w:p w:rsidR="00AC0DC1" w:rsidRDefault="00AC0DC1" w:rsidP="004F2B1E">
      <w:pPr>
        <w:jc w:val="both"/>
      </w:pPr>
    </w:p>
    <w:p w:rsidR="00010989" w:rsidRPr="00E66D57" w:rsidRDefault="00010989" w:rsidP="00010989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34" w:name="_Toc500602276"/>
      <w:bookmarkStart w:id="35" w:name="_Toc500855615"/>
      <w:bookmarkStart w:id="36" w:name="_Toc500950434"/>
      <w:bookmarkStart w:id="37" w:name="_Toc500968259"/>
      <w:bookmarkStart w:id="38" w:name="_Toc501988702"/>
      <w:r w:rsidRPr="00E66D57">
        <w:rPr>
          <w:rFonts w:cs="Times New Roman"/>
          <w:b w:val="0"/>
        </w:rPr>
        <w:t>Мероприятия по развитию жилого фонда и размещению объектов культурно-бытового обслуживания населения</w:t>
      </w:r>
      <w:bookmarkEnd w:id="34"/>
      <w:bookmarkEnd w:id="35"/>
      <w:bookmarkEnd w:id="36"/>
      <w:bookmarkEnd w:id="37"/>
      <w:bookmarkEnd w:id="38"/>
    </w:p>
    <w:p w:rsidR="00010989" w:rsidRDefault="00010989" w:rsidP="004F2B1E">
      <w:pPr>
        <w:jc w:val="both"/>
      </w:pPr>
    </w:p>
    <w:p w:rsidR="00010989" w:rsidRPr="00670837" w:rsidRDefault="00010989" w:rsidP="002D3050">
      <w:pPr>
        <w:ind w:left="0" w:firstLine="567"/>
        <w:jc w:val="both"/>
        <w:rPr>
          <w:b/>
          <w:szCs w:val="24"/>
        </w:rPr>
      </w:pPr>
      <w:r w:rsidRPr="00670837">
        <w:rPr>
          <w:b/>
          <w:szCs w:val="24"/>
        </w:rPr>
        <w:t>Перспективное развитие жилого фонда и размещение (реконструкция) объектов культурно-бытового обслуживания населения планируется на территории д. Дубровская.</w:t>
      </w:r>
    </w:p>
    <w:p w:rsidR="00010989" w:rsidRPr="00670837" w:rsidRDefault="00010989" w:rsidP="00010989">
      <w:pPr>
        <w:ind w:left="-567" w:firstLine="567"/>
        <w:rPr>
          <w:b/>
          <w:szCs w:val="24"/>
        </w:rPr>
      </w:pPr>
    </w:p>
    <w:p w:rsidR="00010989" w:rsidRPr="00670837" w:rsidRDefault="00010989" w:rsidP="002D3050">
      <w:pPr>
        <w:ind w:left="0"/>
        <w:rPr>
          <w:b/>
          <w:szCs w:val="24"/>
        </w:rPr>
      </w:pPr>
      <w:r w:rsidRPr="00670837">
        <w:rPr>
          <w:b/>
          <w:szCs w:val="24"/>
        </w:rPr>
        <w:t>Прогнозируемая численность населения муниципального образования «Орловское» составит:</w:t>
      </w:r>
    </w:p>
    <w:p w:rsidR="00010989" w:rsidRPr="002D3050" w:rsidRDefault="00010989" w:rsidP="002D3050">
      <w:pPr>
        <w:pStyle w:val="a8"/>
        <w:numPr>
          <w:ilvl w:val="0"/>
          <w:numId w:val="21"/>
        </w:numPr>
        <w:ind w:left="567" w:hanging="567"/>
        <w:contextualSpacing w:val="0"/>
        <w:jc w:val="both"/>
        <w:rPr>
          <w:szCs w:val="24"/>
        </w:rPr>
      </w:pPr>
      <w:r w:rsidRPr="002D3050">
        <w:rPr>
          <w:szCs w:val="24"/>
        </w:rPr>
        <w:t>1 очередь (2020 г.) – 351 чел.;</w:t>
      </w:r>
    </w:p>
    <w:p w:rsidR="00010989" w:rsidRPr="002D3050" w:rsidRDefault="00010989" w:rsidP="002D3050">
      <w:pPr>
        <w:pStyle w:val="a8"/>
        <w:numPr>
          <w:ilvl w:val="0"/>
          <w:numId w:val="21"/>
        </w:numPr>
        <w:ind w:left="567" w:hanging="567"/>
        <w:contextualSpacing w:val="0"/>
        <w:jc w:val="both"/>
        <w:rPr>
          <w:szCs w:val="24"/>
        </w:rPr>
      </w:pPr>
      <w:r w:rsidRPr="002D3050">
        <w:rPr>
          <w:szCs w:val="24"/>
        </w:rPr>
        <w:t>расчетный срок (2032 г.) – 263 чел.</w:t>
      </w:r>
    </w:p>
    <w:p w:rsidR="00010989" w:rsidRDefault="00010989" w:rsidP="00010989">
      <w:pPr>
        <w:ind w:left="-567" w:firstLine="567"/>
        <w:rPr>
          <w:szCs w:val="24"/>
        </w:rPr>
      </w:pP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Рост жилищного фонда, будет происходить за счет увеличения жилищной обеспеченности на 6 </w:t>
      </w:r>
      <w:r w:rsidR="002D3050">
        <w:rPr>
          <w:szCs w:val="24"/>
        </w:rPr>
        <w:t>м</w:t>
      </w:r>
      <w:r w:rsidR="002D3050" w:rsidRPr="002D3050">
        <w:rPr>
          <w:szCs w:val="24"/>
          <w:vertAlign w:val="superscript"/>
        </w:rPr>
        <w:t>2</w:t>
      </w:r>
      <w:r w:rsidRPr="00670837">
        <w:rPr>
          <w:szCs w:val="24"/>
        </w:rPr>
        <w:t>/чел. к расчетному сроку.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Для МО «Орловское» перспективная жил обеспеченность увеличится на 6 </w:t>
      </w:r>
      <w:r w:rsidR="002D3050">
        <w:rPr>
          <w:szCs w:val="24"/>
        </w:rPr>
        <w:t>м</w:t>
      </w:r>
      <w:r w:rsidR="002D3050" w:rsidRPr="002D3050">
        <w:rPr>
          <w:szCs w:val="24"/>
          <w:vertAlign w:val="superscript"/>
        </w:rPr>
        <w:t>2</w:t>
      </w:r>
      <w:r w:rsidRPr="00670837">
        <w:rPr>
          <w:szCs w:val="24"/>
        </w:rPr>
        <w:t xml:space="preserve">/чел. и будет составлять </w:t>
      </w:r>
      <w:r w:rsidRPr="00670837">
        <w:rPr>
          <w:b/>
          <w:szCs w:val="24"/>
        </w:rPr>
        <w:t>40,9</w:t>
      </w:r>
      <w:r w:rsidRPr="00670837">
        <w:rPr>
          <w:szCs w:val="24"/>
        </w:rPr>
        <w:t xml:space="preserve"> </w:t>
      </w:r>
      <w:r w:rsidR="002D3050">
        <w:rPr>
          <w:szCs w:val="24"/>
        </w:rPr>
        <w:t>м</w:t>
      </w:r>
      <w:r w:rsidR="002D3050" w:rsidRPr="002D3050">
        <w:rPr>
          <w:szCs w:val="24"/>
          <w:vertAlign w:val="superscript"/>
        </w:rPr>
        <w:t>2</w:t>
      </w:r>
      <w:r w:rsidRPr="00670837">
        <w:rPr>
          <w:szCs w:val="24"/>
        </w:rPr>
        <w:t>/чел. (прогноз Схемы территориального планирования МО «Устьянский муниципальный район»).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lastRenderedPageBreak/>
        <w:t xml:space="preserve">При перспективной численности населения МО «Орловское» к расчетному сроку (2032 г.) в 263 чел., объем жилищного фонда должен составить </w:t>
      </w:r>
      <w:r w:rsidRPr="00670837">
        <w:rPr>
          <w:b/>
          <w:szCs w:val="24"/>
        </w:rPr>
        <w:t>10,757 тыс</w:t>
      </w:r>
      <w:r w:rsidRPr="002D3050">
        <w:rPr>
          <w:b/>
          <w:szCs w:val="24"/>
        </w:rPr>
        <w:t xml:space="preserve">. </w:t>
      </w:r>
      <w:r w:rsidR="002D3050" w:rsidRPr="002D3050">
        <w:rPr>
          <w:b/>
          <w:szCs w:val="24"/>
        </w:rPr>
        <w:t>м</w:t>
      </w:r>
      <w:r w:rsidR="002D3050" w:rsidRPr="002D3050">
        <w:rPr>
          <w:b/>
          <w:szCs w:val="24"/>
          <w:vertAlign w:val="superscript"/>
        </w:rPr>
        <w:t>2</w:t>
      </w:r>
      <w:r w:rsidRPr="002D3050">
        <w:rPr>
          <w:b/>
          <w:szCs w:val="24"/>
        </w:rPr>
        <w:t>.</w:t>
      </w:r>
      <w:r w:rsidRPr="00670837">
        <w:rPr>
          <w:szCs w:val="24"/>
        </w:rPr>
        <w:t xml:space="preserve"> 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40</w:t>
      </w:r>
      <w:r w:rsidR="002D3050">
        <w:rPr>
          <w:szCs w:val="24"/>
        </w:rPr>
        <w:t xml:space="preserve"> </w:t>
      </w:r>
      <w:r w:rsidRPr="00670837">
        <w:rPr>
          <w:szCs w:val="24"/>
        </w:rPr>
        <w:t xml:space="preserve">% от существующего жилого фонда (6,0 тыс. </w:t>
      </w:r>
      <w:r w:rsidR="002D3050">
        <w:rPr>
          <w:szCs w:val="24"/>
        </w:rPr>
        <w:t>м</w:t>
      </w:r>
      <w:r w:rsidR="002D3050" w:rsidRPr="002D3050">
        <w:rPr>
          <w:szCs w:val="24"/>
          <w:vertAlign w:val="superscript"/>
        </w:rPr>
        <w:t>2</w:t>
      </w:r>
      <w:r w:rsidRPr="00670837">
        <w:rPr>
          <w:szCs w:val="24"/>
        </w:rPr>
        <w:t xml:space="preserve">) к расчетному сроку будет числиться как ветхий и аварийный жилой фонд, который будет необходимо ликвидировать. 9,050 тыс. </w:t>
      </w:r>
      <w:r w:rsidR="002D3050">
        <w:rPr>
          <w:szCs w:val="24"/>
        </w:rPr>
        <w:t>м</w:t>
      </w:r>
      <w:r w:rsidR="002D3050" w:rsidRPr="002D3050">
        <w:rPr>
          <w:szCs w:val="24"/>
          <w:vertAlign w:val="superscript"/>
        </w:rPr>
        <w:t>2</w:t>
      </w:r>
      <w:r w:rsidR="002D3050">
        <w:rPr>
          <w:szCs w:val="24"/>
          <w:vertAlign w:val="superscript"/>
        </w:rPr>
        <w:t xml:space="preserve"> </w:t>
      </w:r>
      <w:r w:rsidRPr="00670837">
        <w:rPr>
          <w:szCs w:val="24"/>
        </w:rPr>
        <w:t>от существующего жилого фонда будет считаться пригодным к 2032 г.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В жилищной сфере планируется упорядочивание и уплотнение сложившейся застройки. Выделение территорий для жилищного строительства будет осуществляться с учетом не только запланированного повышения уровня жилищной обеспеченности, но и необходимости переселения жителей из ветхого и аварийного жилищного фонда.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Поэтому, основной задачей в сфере обеспечения жилищными условиями, будет являться ликвидация аварийного фонда, капитальный ремонт и реконструкция.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При ликвидации аварийного жилого фонда проектом предлагается компенсировать выбытие ветхого жилья за счет развития малоэтажного строительства с соблюдением требований компактности проживания.</w:t>
      </w:r>
    </w:p>
    <w:p w:rsidR="00010989" w:rsidRPr="002D3050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Таким образом, прирост жилого фонда должен составить </w:t>
      </w:r>
      <w:r w:rsidRPr="00670837">
        <w:rPr>
          <w:b/>
          <w:szCs w:val="24"/>
        </w:rPr>
        <w:t xml:space="preserve">1,707 тыс. </w:t>
      </w:r>
      <w:r w:rsidR="002D3050" w:rsidRPr="002D3050">
        <w:rPr>
          <w:b/>
          <w:szCs w:val="24"/>
        </w:rPr>
        <w:t>м</w:t>
      </w:r>
      <w:r w:rsidR="002D3050" w:rsidRPr="002D3050">
        <w:rPr>
          <w:b/>
          <w:szCs w:val="24"/>
          <w:vertAlign w:val="superscript"/>
        </w:rPr>
        <w:t>2</w:t>
      </w:r>
      <w:r w:rsidRPr="002D3050">
        <w:rPr>
          <w:b/>
          <w:szCs w:val="24"/>
        </w:rPr>
        <w:t>,</w:t>
      </w:r>
      <w:r w:rsidRPr="00670837">
        <w:rPr>
          <w:szCs w:val="24"/>
        </w:rPr>
        <w:t xml:space="preserve"> то есть, ежегодный ввод жилья должен составлять приблизительно </w:t>
      </w:r>
      <w:r w:rsidRPr="00670837">
        <w:rPr>
          <w:b/>
          <w:szCs w:val="24"/>
        </w:rPr>
        <w:t xml:space="preserve">0,085 тыс. </w:t>
      </w:r>
      <w:r w:rsidR="002D3050" w:rsidRPr="002D3050">
        <w:rPr>
          <w:b/>
          <w:szCs w:val="24"/>
        </w:rPr>
        <w:t>м</w:t>
      </w:r>
      <w:r w:rsidR="002D3050" w:rsidRPr="002D3050">
        <w:rPr>
          <w:b/>
          <w:szCs w:val="24"/>
          <w:vertAlign w:val="superscript"/>
        </w:rPr>
        <w:t>2</w:t>
      </w:r>
      <w:r w:rsidR="002D3050">
        <w:rPr>
          <w:b/>
          <w:szCs w:val="24"/>
        </w:rPr>
        <w:t>.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Практика и прогноз жилищного строительства </w:t>
      </w:r>
      <w:r w:rsidRPr="00670837">
        <w:rPr>
          <w:bCs/>
          <w:szCs w:val="24"/>
        </w:rPr>
        <w:t xml:space="preserve">в </w:t>
      </w:r>
      <w:r w:rsidRPr="00670837">
        <w:rPr>
          <w:b/>
          <w:bCs/>
          <w:szCs w:val="24"/>
        </w:rPr>
        <w:t>сельской местности</w:t>
      </w:r>
      <w:r w:rsidRPr="00670837">
        <w:rPr>
          <w:szCs w:val="24"/>
        </w:rPr>
        <w:t xml:space="preserve"> показывают, что около </w:t>
      </w:r>
      <w:r w:rsidRPr="00670837">
        <w:rPr>
          <w:b/>
          <w:bCs/>
          <w:szCs w:val="24"/>
        </w:rPr>
        <w:t>75</w:t>
      </w:r>
      <w:r w:rsidR="0062079D">
        <w:rPr>
          <w:b/>
          <w:bCs/>
          <w:szCs w:val="24"/>
        </w:rPr>
        <w:t xml:space="preserve"> </w:t>
      </w:r>
      <w:r w:rsidRPr="00670837">
        <w:rPr>
          <w:b/>
          <w:bCs/>
          <w:szCs w:val="24"/>
        </w:rPr>
        <w:t>%</w:t>
      </w:r>
      <w:r w:rsidRPr="00670837">
        <w:rPr>
          <w:szCs w:val="24"/>
        </w:rPr>
        <w:t xml:space="preserve"> нового жилья строится в виде </w:t>
      </w:r>
      <w:r w:rsidRPr="00670837">
        <w:rPr>
          <w:b/>
          <w:bCs/>
          <w:szCs w:val="24"/>
        </w:rPr>
        <w:t xml:space="preserve">индивидуальных усадебных </w:t>
      </w:r>
      <w:r w:rsidRPr="00670837">
        <w:rPr>
          <w:b/>
          <w:szCs w:val="24"/>
        </w:rPr>
        <w:t>жилых домов</w:t>
      </w:r>
      <w:r w:rsidRPr="00670837">
        <w:rPr>
          <w:szCs w:val="24"/>
        </w:rPr>
        <w:t xml:space="preserve"> и около </w:t>
      </w:r>
      <w:r w:rsidRPr="00670837">
        <w:rPr>
          <w:b/>
          <w:bCs/>
          <w:szCs w:val="24"/>
        </w:rPr>
        <w:t>25</w:t>
      </w:r>
      <w:r w:rsidR="0062079D">
        <w:rPr>
          <w:b/>
          <w:bCs/>
          <w:szCs w:val="24"/>
        </w:rPr>
        <w:t xml:space="preserve"> </w:t>
      </w:r>
      <w:r w:rsidRPr="00670837">
        <w:rPr>
          <w:b/>
          <w:bCs/>
          <w:szCs w:val="24"/>
        </w:rPr>
        <w:t>%</w:t>
      </w:r>
      <w:r w:rsidRPr="00670837">
        <w:rPr>
          <w:szCs w:val="24"/>
        </w:rPr>
        <w:t xml:space="preserve"> – </w:t>
      </w:r>
      <w:r w:rsidRPr="00670837">
        <w:rPr>
          <w:b/>
          <w:szCs w:val="24"/>
        </w:rPr>
        <w:t xml:space="preserve">в </w:t>
      </w:r>
      <w:r w:rsidRPr="00670837">
        <w:rPr>
          <w:b/>
          <w:bCs/>
          <w:szCs w:val="24"/>
        </w:rPr>
        <w:t>многоквартирных средне этажных</w:t>
      </w:r>
      <w:r w:rsidRPr="00670837">
        <w:rPr>
          <w:b/>
          <w:szCs w:val="24"/>
        </w:rPr>
        <w:t xml:space="preserve"> жилых домах.</w:t>
      </w:r>
    </w:p>
    <w:p w:rsidR="00010989" w:rsidRPr="00670837" w:rsidRDefault="00010989" w:rsidP="002D3050">
      <w:pPr>
        <w:ind w:left="0" w:firstLine="567"/>
        <w:jc w:val="both"/>
        <w:rPr>
          <w:b/>
          <w:szCs w:val="24"/>
        </w:rPr>
      </w:pPr>
      <w:r w:rsidRPr="00670837">
        <w:rPr>
          <w:b/>
          <w:szCs w:val="24"/>
        </w:rPr>
        <w:t xml:space="preserve">Таким образом, на территории МО «Орловское» будет построено 1,280 тыс. </w:t>
      </w:r>
      <w:r w:rsidR="0062079D" w:rsidRPr="0062079D">
        <w:rPr>
          <w:b/>
          <w:szCs w:val="24"/>
        </w:rPr>
        <w:t>м</w:t>
      </w:r>
      <w:r w:rsidR="0062079D" w:rsidRPr="0062079D">
        <w:rPr>
          <w:b/>
          <w:szCs w:val="24"/>
          <w:vertAlign w:val="superscript"/>
        </w:rPr>
        <w:t>2</w:t>
      </w:r>
      <w:r w:rsidRPr="00670837">
        <w:rPr>
          <w:b/>
          <w:szCs w:val="24"/>
        </w:rPr>
        <w:t xml:space="preserve"> индивидуальных усадебных жилых домов и 0,427 тыс. </w:t>
      </w:r>
      <w:r w:rsidR="0062079D" w:rsidRPr="0062079D">
        <w:rPr>
          <w:b/>
          <w:szCs w:val="24"/>
        </w:rPr>
        <w:t>м</w:t>
      </w:r>
      <w:r w:rsidR="0062079D" w:rsidRPr="0062079D">
        <w:rPr>
          <w:b/>
          <w:szCs w:val="24"/>
          <w:vertAlign w:val="superscript"/>
        </w:rPr>
        <w:t>2</w:t>
      </w:r>
      <w:r w:rsidR="0062079D">
        <w:rPr>
          <w:szCs w:val="24"/>
          <w:vertAlign w:val="superscript"/>
        </w:rPr>
        <w:t xml:space="preserve"> </w:t>
      </w:r>
      <w:r w:rsidRPr="00670837">
        <w:rPr>
          <w:b/>
          <w:szCs w:val="24"/>
        </w:rPr>
        <w:t>многоквартирных средне этажных жилых домов.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Строительство нового жилья планируется проводить на свободных от застройки участках в существующих границах населенных пунктов, а также на местах, освобождающихся при сносе старого жилья. </w:t>
      </w:r>
    </w:p>
    <w:p w:rsidR="00010989" w:rsidRPr="00670837" w:rsidRDefault="00010989" w:rsidP="002D3050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На расчетный срок (2032 год) необходимо предусмотреть увеличение жилищного фонда поселения в соответствии с потребностями населения при обязательном выполнении экологических, санитарно-гигиенических и градостроительных требований к плотности, этажности и комплексности застройки жилых территорий населенных пунктов. </w:t>
      </w:r>
    </w:p>
    <w:p w:rsidR="00010989" w:rsidRPr="00670837" w:rsidRDefault="00010989" w:rsidP="00010989">
      <w:pPr>
        <w:ind w:left="-567" w:firstLine="567"/>
        <w:rPr>
          <w:szCs w:val="24"/>
        </w:rPr>
      </w:pPr>
    </w:p>
    <w:p w:rsidR="00010989" w:rsidRPr="00670837" w:rsidRDefault="00010989" w:rsidP="0062079D">
      <w:pPr>
        <w:ind w:left="0"/>
        <w:rPr>
          <w:b/>
          <w:szCs w:val="24"/>
        </w:rPr>
      </w:pPr>
      <w:r w:rsidRPr="00670837">
        <w:rPr>
          <w:b/>
          <w:szCs w:val="24"/>
        </w:rPr>
        <w:t>Совершенствование застройки жилых зон предусматривает: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 в зависимости от природных и ландшафтных условий;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ликвидацию аварийного и ветхого жилищного фонда;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ликвидацию на жилых территориях объектов, противоречащих нормативным требованиям к использованию и застройке этих территорий;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формирование комплексной жилой среды, отвечающей социальным требованиям, доступности жилья, объектов и центров повседневного обслуживания.</w:t>
      </w:r>
    </w:p>
    <w:p w:rsidR="00187C85" w:rsidRDefault="00187C85" w:rsidP="00010989">
      <w:pPr>
        <w:ind w:left="-567" w:firstLine="567"/>
        <w:rPr>
          <w:szCs w:val="24"/>
        </w:rPr>
        <w:sectPr w:rsidR="00187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989" w:rsidRPr="00670837" w:rsidRDefault="00010989" w:rsidP="00010989">
      <w:pPr>
        <w:ind w:left="-567" w:firstLine="567"/>
        <w:rPr>
          <w:szCs w:val="24"/>
        </w:rPr>
      </w:pPr>
    </w:p>
    <w:p w:rsidR="00010989" w:rsidRPr="00670837" w:rsidRDefault="00010989" w:rsidP="0062079D">
      <w:pPr>
        <w:ind w:left="0"/>
        <w:rPr>
          <w:b/>
          <w:szCs w:val="24"/>
        </w:rPr>
      </w:pPr>
      <w:r w:rsidRPr="00670837">
        <w:rPr>
          <w:b/>
          <w:szCs w:val="24"/>
        </w:rPr>
        <w:t>К основным мероприятиям по развитию системы образования относятся: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оптимизация сети образовательных учреждений с учетом демографической ситуации и социального запроса;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создание условий для повышения его качества;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обеспечение системы образования высококвалифицированными кадрами, социальная защита работников образования и обучающихся;</w:t>
      </w:r>
    </w:p>
    <w:p w:rsidR="00010989" w:rsidRPr="00670837" w:rsidRDefault="00010989" w:rsidP="0062079D">
      <w:pPr>
        <w:pStyle w:val="a8"/>
        <w:numPr>
          <w:ilvl w:val="0"/>
          <w:numId w:val="22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необходимость обеспечения доступности дошкольного образования в отдаленных населенных пунктах района, где отсутствуют образовательные учреждения, может быть решена за счет открытия домашних дошкольных групп.</w:t>
      </w:r>
    </w:p>
    <w:p w:rsidR="00010989" w:rsidRPr="00670837" w:rsidRDefault="00010989" w:rsidP="00010989">
      <w:pPr>
        <w:ind w:left="-567" w:firstLine="567"/>
        <w:rPr>
          <w:szCs w:val="24"/>
        </w:rPr>
      </w:pPr>
    </w:p>
    <w:p w:rsidR="00010989" w:rsidRPr="00670837" w:rsidRDefault="00010989" w:rsidP="0062079D">
      <w:pPr>
        <w:ind w:left="0"/>
        <w:rPr>
          <w:b/>
          <w:szCs w:val="24"/>
        </w:rPr>
      </w:pPr>
      <w:r w:rsidRPr="00670837">
        <w:rPr>
          <w:b/>
          <w:szCs w:val="24"/>
        </w:rPr>
        <w:t>К основным мероприятиям по развитию в сфере здравоохранения относятся:</w:t>
      </w:r>
    </w:p>
    <w:p w:rsidR="00010989" w:rsidRPr="00670837" w:rsidRDefault="00010989" w:rsidP="0062079D">
      <w:pPr>
        <w:pStyle w:val="a8"/>
        <w:numPr>
          <w:ilvl w:val="0"/>
          <w:numId w:val="24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b/>
          <w:szCs w:val="24"/>
        </w:rPr>
        <w:t>улучшение материально-технического состояния существующих объектов здравоохранения</w:t>
      </w:r>
      <w:r w:rsidRPr="00670837">
        <w:rPr>
          <w:szCs w:val="24"/>
        </w:rPr>
        <w:t xml:space="preserve"> (2 ФАП в д. Дубровская и д. Коптяевская).</w:t>
      </w:r>
    </w:p>
    <w:p w:rsidR="00010989" w:rsidRPr="00670837" w:rsidRDefault="00010989" w:rsidP="00010989">
      <w:pPr>
        <w:ind w:left="-567" w:firstLine="567"/>
        <w:rPr>
          <w:szCs w:val="24"/>
        </w:rPr>
      </w:pPr>
    </w:p>
    <w:p w:rsidR="00010989" w:rsidRPr="00670837" w:rsidRDefault="00010989" w:rsidP="0062079D">
      <w:pPr>
        <w:ind w:left="0"/>
        <w:rPr>
          <w:b/>
          <w:szCs w:val="24"/>
        </w:rPr>
      </w:pPr>
      <w:r w:rsidRPr="00670837">
        <w:rPr>
          <w:b/>
          <w:szCs w:val="24"/>
        </w:rPr>
        <w:t>К основным мероприятиям по развитию в области культуры относятся:</w:t>
      </w:r>
    </w:p>
    <w:p w:rsidR="00010989" w:rsidRPr="00670837" w:rsidRDefault="00010989" w:rsidP="0062079D">
      <w:pPr>
        <w:pStyle w:val="a8"/>
        <w:numPr>
          <w:ilvl w:val="0"/>
          <w:numId w:val="2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модернизация технического и технологического оснащения учреждений культуры;</w:t>
      </w:r>
    </w:p>
    <w:p w:rsidR="00010989" w:rsidRPr="00670837" w:rsidRDefault="00010989" w:rsidP="0062079D">
      <w:pPr>
        <w:pStyle w:val="a8"/>
        <w:numPr>
          <w:ilvl w:val="0"/>
          <w:numId w:val="2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сохранение культурного наследия муниципального образования;</w:t>
      </w:r>
    </w:p>
    <w:p w:rsidR="00010989" w:rsidRPr="00670837" w:rsidRDefault="00010989" w:rsidP="0062079D">
      <w:pPr>
        <w:pStyle w:val="a8"/>
        <w:numPr>
          <w:ilvl w:val="0"/>
          <w:numId w:val="2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создание наиболее благоприятных условий для реализации творческого потенциала;             </w:t>
      </w:r>
    </w:p>
    <w:p w:rsidR="00010989" w:rsidRPr="00670837" w:rsidRDefault="00010989" w:rsidP="0062079D">
      <w:pPr>
        <w:pStyle w:val="a8"/>
        <w:numPr>
          <w:ilvl w:val="0"/>
          <w:numId w:val="2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адаптация сельских и районных учреждений культуры к современным условиям.</w:t>
      </w:r>
    </w:p>
    <w:p w:rsidR="00010989" w:rsidRPr="00670837" w:rsidRDefault="00010989" w:rsidP="00010989">
      <w:pPr>
        <w:ind w:left="-567" w:firstLine="567"/>
        <w:rPr>
          <w:szCs w:val="24"/>
        </w:rPr>
      </w:pPr>
    </w:p>
    <w:p w:rsidR="00010989" w:rsidRPr="00670837" w:rsidRDefault="00010989" w:rsidP="0062079D">
      <w:pPr>
        <w:ind w:left="0"/>
        <w:rPr>
          <w:b/>
          <w:szCs w:val="24"/>
        </w:rPr>
      </w:pPr>
      <w:r w:rsidRPr="00670837">
        <w:rPr>
          <w:b/>
          <w:szCs w:val="24"/>
        </w:rPr>
        <w:t>К основным мероприятиям по развитию в области физкультуры и спорта относятся:</w:t>
      </w:r>
    </w:p>
    <w:p w:rsidR="00010989" w:rsidRPr="00670837" w:rsidRDefault="00010989" w:rsidP="0062079D">
      <w:pPr>
        <w:pStyle w:val="a8"/>
        <w:numPr>
          <w:ilvl w:val="0"/>
          <w:numId w:val="26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b/>
          <w:szCs w:val="24"/>
        </w:rPr>
        <w:t>строительство нового ФОК</w:t>
      </w:r>
      <w:r w:rsidRPr="00670837">
        <w:rPr>
          <w:szCs w:val="24"/>
        </w:rPr>
        <w:t xml:space="preserve"> в д. Дубровская.</w:t>
      </w:r>
    </w:p>
    <w:p w:rsidR="00010989" w:rsidRPr="00670837" w:rsidRDefault="00010989" w:rsidP="00010989">
      <w:pPr>
        <w:ind w:left="-567" w:firstLine="567"/>
        <w:rPr>
          <w:szCs w:val="24"/>
        </w:rPr>
      </w:pPr>
    </w:p>
    <w:p w:rsidR="00010989" w:rsidRPr="00670837" w:rsidRDefault="00010989" w:rsidP="0062079D">
      <w:pPr>
        <w:ind w:left="0"/>
        <w:rPr>
          <w:b/>
          <w:szCs w:val="24"/>
        </w:rPr>
      </w:pPr>
      <w:r w:rsidRPr="00670837">
        <w:rPr>
          <w:b/>
          <w:szCs w:val="24"/>
        </w:rPr>
        <w:t>К основным мероприятиям по развитию в области бытового обслуживания относятся:</w:t>
      </w:r>
    </w:p>
    <w:p w:rsidR="00010989" w:rsidRPr="00670837" w:rsidRDefault="00010989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структурным показателям полностью будет происходить в соответствии с рыночными отношениями;</w:t>
      </w:r>
    </w:p>
    <w:p w:rsidR="00010989" w:rsidRDefault="00010989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размещение крупных и средних объектов будет происходить преимущественно в общественных центрах. </w:t>
      </w:r>
    </w:p>
    <w:p w:rsidR="00010989" w:rsidRDefault="00010989" w:rsidP="004F2B1E">
      <w:pPr>
        <w:jc w:val="both"/>
      </w:pPr>
    </w:p>
    <w:p w:rsidR="0062079D" w:rsidRPr="00E66D57" w:rsidRDefault="0062079D" w:rsidP="0062079D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39" w:name="_Toc500602277"/>
      <w:bookmarkStart w:id="40" w:name="_Toc500855616"/>
      <w:bookmarkStart w:id="41" w:name="_Toc500950435"/>
      <w:bookmarkStart w:id="42" w:name="_Toc500968260"/>
      <w:bookmarkStart w:id="43" w:name="_Toc501988703"/>
      <w:r w:rsidRPr="00E66D57">
        <w:rPr>
          <w:rFonts w:cs="Times New Roman"/>
          <w:b w:val="0"/>
        </w:rPr>
        <w:t>Мероприятия по развитию и размещению объектов транспортной</w:t>
      </w:r>
      <w:r w:rsidRPr="00E66D57">
        <w:rPr>
          <w:rFonts w:cs="Times New Roman"/>
          <w:b w:val="0"/>
        </w:rPr>
        <w:tab/>
        <w:t xml:space="preserve">     инфраструктуры</w:t>
      </w:r>
      <w:bookmarkEnd w:id="39"/>
      <w:bookmarkEnd w:id="40"/>
      <w:bookmarkEnd w:id="41"/>
      <w:bookmarkEnd w:id="42"/>
      <w:bookmarkEnd w:id="43"/>
    </w:p>
    <w:p w:rsidR="0062079D" w:rsidRDefault="0062079D" w:rsidP="004F2B1E">
      <w:pPr>
        <w:jc w:val="both"/>
      </w:pP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Развитие транспортной инфраструктуры – одно из наиболее актуальных стратегических направлений, позволяющих реализовать потенциал транспортно-</w:t>
      </w:r>
      <w:r w:rsidRPr="00E00ACB">
        <w:rPr>
          <w:szCs w:val="24"/>
        </w:rPr>
        <w:lastRenderedPageBreak/>
        <w:t>географического положения в целях структурной перестройки экономики, обеспечить эффективную связь с соседними регионами, привлечь на территорию дополнительные инвестиционные потоки и на этой основе создать условия для социально-экономической стабилизации и дальнейшего перспективного развития.</w:t>
      </w:r>
    </w:p>
    <w:p w:rsidR="0062079D" w:rsidRPr="00E00ACB" w:rsidRDefault="0062079D" w:rsidP="0062079D">
      <w:pPr>
        <w:ind w:left="-567" w:firstLine="567"/>
        <w:rPr>
          <w:szCs w:val="24"/>
        </w:rPr>
      </w:pPr>
    </w:p>
    <w:p w:rsidR="0062079D" w:rsidRPr="0062079D" w:rsidRDefault="0062079D" w:rsidP="0062079D">
      <w:pPr>
        <w:ind w:left="0"/>
        <w:rPr>
          <w:b/>
          <w:szCs w:val="24"/>
        </w:rPr>
      </w:pPr>
      <w:r w:rsidRPr="0062079D">
        <w:rPr>
          <w:b/>
          <w:szCs w:val="24"/>
        </w:rPr>
        <w:t>К основным мероприятиям по развитию транспортной инфраструктуры на территории поселения относятся: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реконструкция существующих автодорог и доведение их технического состояния до нормативов;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строительство и реконструкция остановочных комплексов на автодорогах регионального значения.</w:t>
      </w:r>
    </w:p>
    <w:p w:rsidR="0062079D" w:rsidRDefault="0062079D" w:rsidP="004F2B1E">
      <w:pPr>
        <w:jc w:val="both"/>
      </w:pPr>
    </w:p>
    <w:p w:rsidR="0062079D" w:rsidRPr="00E66D57" w:rsidRDefault="0062079D" w:rsidP="0062079D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44" w:name="_Toc500602278"/>
      <w:bookmarkStart w:id="45" w:name="_Toc500855617"/>
      <w:bookmarkStart w:id="46" w:name="_Toc500950436"/>
      <w:bookmarkStart w:id="47" w:name="_Toc500968261"/>
      <w:bookmarkStart w:id="48" w:name="_Toc501988704"/>
      <w:r w:rsidRPr="00E66D57">
        <w:rPr>
          <w:rFonts w:cs="Times New Roman"/>
          <w:b w:val="0"/>
        </w:rPr>
        <w:t>Мероприятия по развитию инженерной инфраструктуры</w:t>
      </w:r>
      <w:bookmarkEnd w:id="44"/>
      <w:bookmarkEnd w:id="45"/>
      <w:bookmarkEnd w:id="46"/>
      <w:bookmarkEnd w:id="47"/>
      <w:bookmarkEnd w:id="48"/>
      <w:r w:rsidRPr="00E66D57">
        <w:rPr>
          <w:rFonts w:cs="Times New Roman"/>
          <w:b w:val="0"/>
        </w:rPr>
        <w:tab/>
      </w:r>
    </w:p>
    <w:p w:rsidR="0062079D" w:rsidRDefault="0062079D" w:rsidP="004F2B1E">
      <w:pPr>
        <w:jc w:val="both"/>
      </w:pPr>
    </w:p>
    <w:p w:rsidR="0062079D" w:rsidRPr="00E66D57" w:rsidRDefault="0062079D" w:rsidP="0062079D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49" w:name="_Toc500602279"/>
      <w:bookmarkStart w:id="50" w:name="_Toc500855618"/>
      <w:bookmarkStart w:id="51" w:name="_Toc500950437"/>
      <w:bookmarkStart w:id="52" w:name="_Toc500968262"/>
      <w:bookmarkStart w:id="53" w:name="_Toc501988705"/>
      <w:r w:rsidRPr="00E66D57">
        <w:rPr>
          <w:rFonts w:cs="Times New Roman"/>
          <w:szCs w:val="28"/>
        </w:rPr>
        <w:t>Водоснабжение</w:t>
      </w:r>
      <w:bookmarkEnd w:id="49"/>
      <w:bookmarkEnd w:id="50"/>
      <w:bookmarkEnd w:id="51"/>
      <w:bookmarkEnd w:id="52"/>
      <w:bookmarkEnd w:id="53"/>
    </w:p>
    <w:p w:rsidR="0062079D" w:rsidRDefault="0062079D" w:rsidP="004F2B1E">
      <w:pPr>
        <w:jc w:val="both"/>
      </w:pPr>
    </w:p>
    <w:p w:rsidR="00FC373C" w:rsidRDefault="0062079D" w:rsidP="0062079D">
      <w:pPr>
        <w:ind w:left="0"/>
        <w:rPr>
          <w:b/>
          <w:szCs w:val="24"/>
        </w:rPr>
      </w:pPr>
      <w:r w:rsidRPr="00E00ACB">
        <w:rPr>
          <w:b/>
          <w:szCs w:val="24"/>
        </w:rPr>
        <w:t xml:space="preserve">Первоочередной задачей для обеспечения более качественного снабжения населения поселения питьевой водой является проведение оценочных и разведочных работ на действующих водозаборах. </w:t>
      </w:r>
    </w:p>
    <w:p w:rsidR="00FC373C" w:rsidRDefault="00FC373C" w:rsidP="0062079D">
      <w:pPr>
        <w:ind w:left="0"/>
        <w:rPr>
          <w:b/>
          <w:szCs w:val="24"/>
        </w:rPr>
      </w:pPr>
    </w:p>
    <w:p w:rsidR="0062079D" w:rsidRPr="00E00ACB" w:rsidRDefault="0062079D" w:rsidP="0062079D">
      <w:pPr>
        <w:ind w:left="0"/>
        <w:rPr>
          <w:b/>
          <w:szCs w:val="24"/>
        </w:rPr>
      </w:pPr>
      <w:r w:rsidRPr="00E00ACB">
        <w:rPr>
          <w:b/>
          <w:szCs w:val="24"/>
        </w:rPr>
        <w:t>Результатом этих работ должно стать: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повышение качества питьевой воды;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улучшение качества жизни населения;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предотвращение загрязнения водоисточников;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 xml:space="preserve">снижение сбросов загрязняющих веществ в подземные источники; 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реконструкция водозаборных и очистных сооружений.</w:t>
      </w:r>
    </w:p>
    <w:p w:rsidR="0062079D" w:rsidRPr="00E00ACB" w:rsidRDefault="0062079D" w:rsidP="0062079D">
      <w:pPr>
        <w:ind w:left="-567" w:firstLine="567"/>
        <w:rPr>
          <w:szCs w:val="24"/>
        </w:rPr>
      </w:pP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 xml:space="preserve">Основной задачей водоснабжения является строительство водопровода в д. Дубровская. </w:t>
      </w: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При необходимости водоподготовки надлежит построить водопроводные очистные сооружения, состав и мощность которых необходимо уточнить на следующих стадиях проектирования.</w:t>
      </w: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Качество воды, подаваемой на производственные нужды, должно соответствовать технологическим требованиям с учетом его влияния на выпускаемую продукцию и обеспечения надлежащих санитарно-гигиенических условий для обслуживающего персонала.</w:t>
      </w:r>
    </w:p>
    <w:p w:rsidR="0062079D" w:rsidRDefault="0062079D" w:rsidP="004F2B1E">
      <w:pPr>
        <w:jc w:val="both"/>
      </w:pPr>
    </w:p>
    <w:p w:rsidR="0062079D" w:rsidRPr="00E66D57" w:rsidRDefault="0062079D" w:rsidP="0062079D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54" w:name="_Toc500602280"/>
      <w:bookmarkStart w:id="55" w:name="_Toc500855619"/>
      <w:bookmarkStart w:id="56" w:name="_Toc500950438"/>
      <w:bookmarkStart w:id="57" w:name="_Toc500968263"/>
      <w:bookmarkStart w:id="58" w:name="_Toc501988706"/>
      <w:r w:rsidRPr="00E66D57">
        <w:rPr>
          <w:rFonts w:cs="Times New Roman"/>
          <w:szCs w:val="28"/>
        </w:rPr>
        <w:lastRenderedPageBreak/>
        <w:t>Водоотведение</w:t>
      </w:r>
      <w:bookmarkEnd w:id="54"/>
      <w:bookmarkEnd w:id="55"/>
      <w:bookmarkEnd w:id="56"/>
      <w:bookmarkEnd w:id="57"/>
      <w:bookmarkEnd w:id="58"/>
    </w:p>
    <w:p w:rsidR="0062079D" w:rsidRDefault="0062079D" w:rsidP="004F2B1E">
      <w:pPr>
        <w:jc w:val="both"/>
      </w:pP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На территории МО система водоотведения отсутствует.</w:t>
      </w: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Населенные пункты в настоящее время не канализованы. На перспективу предлагается строительство канализационных систем в крупных населенных пунктах (д. Дубровская).</w:t>
      </w: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В сельских населенных пунктах, население пользуется выгребными уборными с вывозом жидких нечистот на свалку, либо используют их как удобрение на приусадебных участках.</w:t>
      </w:r>
    </w:p>
    <w:p w:rsidR="0062079D" w:rsidRPr="0062079D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Для повышения уровня благоустройства жилья и улучшения экологической обстановки в населенных пунктах области необходимо строительство канализационных сетей и сооружений.</w:t>
      </w: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В д. Дубровская необходимо строительство централизованных систем водоотведения и строительство очистных сооружений полной биологической очистки заводского изготовления. Выпуск очищенных сточных вод рекомендуется осуществлять в малые реки. Перед выпуском в реку необходимо предусмотреть мероприятия по доочистке стоков.</w:t>
      </w:r>
    </w:p>
    <w:p w:rsidR="0062079D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 xml:space="preserve">Для населенных пунктов следует проектировать централизованные схемы канализации, объединяющие жилые, производственные зоны и зоны отдыха. Исключение составляет сельскохозяйственные предприятия, сточные воды от которых являются навозосодержащими. Канализование промышленных предприятий надлежит предусматривать по полной раздельной системе. </w:t>
      </w:r>
    </w:p>
    <w:p w:rsidR="0062079D" w:rsidRPr="00E00ACB" w:rsidRDefault="0062079D" w:rsidP="0062079D">
      <w:pPr>
        <w:ind w:left="-567" w:firstLine="567"/>
        <w:rPr>
          <w:szCs w:val="24"/>
        </w:rPr>
      </w:pPr>
    </w:p>
    <w:p w:rsidR="0062079D" w:rsidRPr="00E00ACB" w:rsidRDefault="0062079D" w:rsidP="0062079D">
      <w:pPr>
        <w:ind w:left="0"/>
        <w:rPr>
          <w:b/>
          <w:szCs w:val="24"/>
        </w:rPr>
      </w:pPr>
      <w:r w:rsidRPr="00E00ACB">
        <w:rPr>
          <w:b/>
          <w:szCs w:val="24"/>
        </w:rPr>
        <w:t>При отсутствии централизованной канализации и опасности загрязнения водоносных горизонтов, используемых для водоснабжения, допускается предусматривать децентрализованные схемы канализации: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для объектов, которые должны быть канализованы в первую очередь (больниц, школ, детских садов и яслей, административно-хозяйственных зданий, отдельных промышленных предприятий);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 xml:space="preserve">для объектов первой стадии строительства при расположении объектов канализования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E00ACB">
          <w:rPr>
            <w:szCs w:val="24"/>
          </w:rPr>
          <w:t>500 м</w:t>
        </w:r>
      </w:smartTag>
      <w:r w:rsidRPr="00E00ACB">
        <w:rPr>
          <w:szCs w:val="24"/>
        </w:rPr>
        <w:t>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для групп или отдельных зданий;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 w:rsidRPr="00E00ACB">
        <w:rPr>
          <w:szCs w:val="24"/>
        </w:rPr>
        <w:t>для объектов периодического функционирования (пионерских лагерей, туристических баз и вахтовых поселков).</w:t>
      </w:r>
    </w:p>
    <w:p w:rsidR="0062079D" w:rsidRDefault="0062079D" w:rsidP="0062079D">
      <w:pPr>
        <w:ind w:left="-567" w:firstLine="567"/>
        <w:rPr>
          <w:szCs w:val="24"/>
        </w:rPr>
      </w:pP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 xml:space="preserve">Для очистки сточных вод при децентрализованной схеме канализования следует применять фильтрующиеся колодцы, поля подземной фильтрации, песчано-гравийные фильтры, фильтрующие траншеи, аэротенки на полное окисление, сооружения физико-химической очистки для объектов периодического функционирования. В таких случаях целесообразно применение установок заводского изготовления. </w:t>
      </w:r>
    </w:p>
    <w:p w:rsidR="0062079D" w:rsidRDefault="0062079D" w:rsidP="004F2B1E">
      <w:pPr>
        <w:jc w:val="both"/>
      </w:pPr>
    </w:p>
    <w:p w:rsidR="0062079D" w:rsidRPr="00E66D57" w:rsidRDefault="0062079D" w:rsidP="0062079D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59" w:name="_Toc500602281"/>
      <w:bookmarkStart w:id="60" w:name="_Toc500855620"/>
      <w:bookmarkStart w:id="61" w:name="_Toc500950439"/>
      <w:bookmarkStart w:id="62" w:name="_Toc500968264"/>
      <w:bookmarkStart w:id="63" w:name="_Toc501988707"/>
      <w:r w:rsidRPr="00E66D57">
        <w:rPr>
          <w:rFonts w:cs="Times New Roman"/>
          <w:szCs w:val="28"/>
        </w:rPr>
        <w:lastRenderedPageBreak/>
        <w:t>Теплоснабжение</w:t>
      </w:r>
      <w:bookmarkEnd w:id="59"/>
      <w:bookmarkEnd w:id="60"/>
      <w:bookmarkEnd w:id="61"/>
      <w:bookmarkEnd w:id="62"/>
      <w:bookmarkEnd w:id="63"/>
    </w:p>
    <w:p w:rsidR="0062079D" w:rsidRDefault="0062079D" w:rsidP="004F2B1E">
      <w:pPr>
        <w:jc w:val="both"/>
      </w:pPr>
    </w:p>
    <w:p w:rsidR="0062079D" w:rsidRPr="0062079D" w:rsidRDefault="0062079D" w:rsidP="0062079D">
      <w:pPr>
        <w:ind w:left="0"/>
        <w:rPr>
          <w:b/>
          <w:szCs w:val="24"/>
        </w:rPr>
      </w:pPr>
      <w:r w:rsidRPr="0062079D">
        <w:rPr>
          <w:b/>
          <w:szCs w:val="24"/>
        </w:rPr>
        <w:t>Необходимо провести мероприятия по:</w:t>
      </w:r>
    </w:p>
    <w:p w:rsidR="0062079D" w:rsidRDefault="0062079D" w:rsidP="004F2B1E">
      <w:pPr>
        <w:jc w:val="both"/>
      </w:pP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>
        <w:rPr>
          <w:szCs w:val="24"/>
        </w:rPr>
        <w:t>модернизации</w:t>
      </w:r>
      <w:r w:rsidRPr="00E00ACB">
        <w:rPr>
          <w:szCs w:val="24"/>
        </w:rPr>
        <w:t xml:space="preserve"> объектов теплоснабжения;</w:t>
      </w:r>
    </w:p>
    <w:p w:rsidR="0062079D" w:rsidRPr="00E00ACB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>
        <w:rPr>
          <w:szCs w:val="24"/>
        </w:rPr>
        <w:t>реконструкции</w:t>
      </w:r>
      <w:r w:rsidRPr="00E00ACB">
        <w:rPr>
          <w:szCs w:val="24"/>
        </w:rPr>
        <w:t xml:space="preserve"> тепловых сетей в связи с высоким уровнем износа – до 100%</w:t>
      </w:r>
    </w:p>
    <w:p w:rsidR="0062079D" w:rsidRDefault="0062079D" w:rsidP="0062079D">
      <w:pPr>
        <w:pStyle w:val="a8"/>
        <w:numPr>
          <w:ilvl w:val="0"/>
          <w:numId w:val="27"/>
        </w:numPr>
        <w:ind w:left="567" w:hanging="567"/>
        <w:contextualSpacing w:val="0"/>
        <w:jc w:val="both"/>
        <w:rPr>
          <w:szCs w:val="24"/>
        </w:rPr>
      </w:pPr>
      <w:r>
        <w:rPr>
          <w:szCs w:val="24"/>
        </w:rPr>
        <w:t>проектировании и реконструкции</w:t>
      </w:r>
      <w:r w:rsidRPr="00E00ACB">
        <w:rPr>
          <w:szCs w:val="24"/>
        </w:rPr>
        <w:t xml:space="preserve"> системы теплоснабжения д. Дубровская (перевод котельной на</w:t>
      </w:r>
      <w:r>
        <w:rPr>
          <w:szCs w:val="24"/>
        </w:rPr>
        <w:t xml:space="preserve"> биотопливо).</w:t>
      </w:r>
    </w:p>
    <w:p w:rsidR="0062079D" w:rsidRDefault="0062079D" w:rsidP="0062079D">
      <w:pPr>
        <w:jc w:val="both"/>
        <w:rPr>
          <w:szCs w:val="24"/>
        </w:rPr>
      </w:pPr>
    </w:p>
    <w:p w:rsidR="0062079D" w:rsidRPr="00E66D57" w:rsidRDefault="0062079D" w:rsidP="0062079D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64" w:name="_Toc500602282"/>
      <w:bookmarkStart w:id="65" w:name="_Toc500855621"/>
      <w:bookmarkStart w:id="66" w:name="_Toc500950440"/>
      <w:bookmarkStart w:id="67" w:name="_Toc500968265"/>
      <w:bookmarkStart w:id="68" w:name="_Toc501988708"/>
      <w:r w:rsidRPr="00E66D57">
        <w:rPr>
          <w:rFonts w:cs="Times New Roman"/>
          <w:szCs w:val="28"/>
        </w:rPr>
        <w:t>Газоснабжение</w:t>
      </w:r>
      <w:bookmarkEnd w:id="64"/>
      <w:bookmarkEnd w:id="65"/>
      <w:bookmarkEnd w:id="66"/>
      <w:bookmarkEnd w:id="67"/>
      <w:bookmarkEnd w:id="68"/>
    </w:p>
    <w:p w:rsidR="0062079D" w:rsidRDefault="0062079D" w:rsidP="0062079D">
      <w:pPr>
        <w:jc w:val="both"/>
        <w:rPr>
          <w:szCs w:val="24"/>
        </w:rPr>
      </w:pPr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«Схемой территориального планирования Архангельской области» централизованного газоснабжения МО «Орловское» не предполагается.</w:t>
      </w:r>
    </w:p>
    <w:p w:rsidR="0062079D" w:rsidRDefault="0062079D" w:rsidP="0062079D">
      <w:pPr>
        <w:jc w:val="both"/>
        <w:rPr>
          <w:szCs w:val="24"/>
        </w:rPr>
      </w:pPr>
    </w:p>
    <w:p w:rsidR="0062079D" w:rsidRPr="00E66D57" w:rsidRDefault="0062079D" w:rsidP="0062079D">
      <w:pPr>
        <w:pStyle w:val="4"/>
        <w:numPr>
          <w:ilvl w:val="3"/>
          <w:numId w:val="1"/>
        </w:numPr>
        <w:ind w:left="1134" w:hanging="1134"/>
        <w:rPr>
          <w:rFonts w:cs="Times New Roman"/>
          <w:szCs w:val="28"/>
        </w:rPr>
      </w:pPr>
      <w:bookmarkStart w:id="69" w:name="_Toc501988709"/>
      <w:r>
        <w:rPr>
          <w:rFonts w:cs="Times New Roman"/>
          <w:szCs w:val="28"/>
        </w:rPr>
        <w:t>Электроснабжение</w:t>
      </w:r>
      <w:bookmarkEnd w:id="69"/>
    </w:p>
    <w:p w:rsidR="0062079D" w:rsidRDefault="0062079D" w:rsidP="0062079D">
      <w:pPr>
        <w:jc w:val="both"/>
        <w:rPr>
          <w:szCs w:val="24"/>
        </w:rPr>
      </w:pPr>
    </w:p>
    <w:p w:rsidR="0062079D" w:rsidRDefault="0062079D" w:rsidP="0062079D">
      <w:pPr>
        <w:ind w:left="0" w:firstLine="567"/>
        <w:jc w:val="both"/>
        <w:rPr>
          <w:szCs w:val="24"/>
        </w:rPr>
      </w:pPr>
      <w:r w:rsidRPr="00E00ACB">
        <w:rPr>
          <w:szCs w:val="24"/>
        </w:rPr>
        <w:t>В границах МО «Орловское» изменений в системе электроснабжения не намечается. Рекомендуется перевод энергетики сельской местности на биотопливо.</w:t>
      </w:r>
    </w:p>
    <w:p w:rsidR="00D7568A" w:rsidRDefault="00D7568A" w:rsidP="0062079D">
      <w:pPr>
        <w:ind w:left="0" w:firstLine="567"/>
        <w:jc w:val="both"/>
        <w:rPr>
          <w:szCs w:val="24"/>
        </w:rPr>
      </w:pPr>
    </w:p>
    <w:p w:rsidR="008554D1" w:rsidRPr="00E66D57" w:rsidRDefault="008554D1" w:rsidP="008554D1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70" w:name="_Toc500602284"/>
      <w:bookmarkStart w:id="71" w:name="_Toc500855623"/>
      <w:bookmarkStart w:id="72" w:name="_Toc500950442"/>
      <w:bookmarkStart w:id="73" w:name="_Toc500968267"/>
      <w:bookmarkStart w:id="74" w:name="_Toc501988710"/>
      <w:r w:rsidRPr="00E66D57">
        <w:rPr>
          <w:rFonts w:cs="Times New Roman"/>
        </w:rPr>
        <w:t>Мероприятия по развитию рекреационных зон, размещению объектов по обслуживанию туристов</w:t>
      </w:r>
      <w:bookmarkEnd w:id="70"/>
      <w:bookmarkEnd w:id="71"/>
      <w:bookmarkEnd w:id="72"/>
      <w:bookmarkEnd w:id="73"/>
      <w:bookmarkEnd w:id="74"/>
    </w:p>
    <w:p w:rsidR="0062079D" w:rsidRPr="00E00ACB" w:rsidRDefault="0062079D" w:rsidP="0062079D">
      <w:pPr>
        <w:ind w:left="0" w:firstLine="567"/>
        <w:jc w:val="both"/>
        <w:rPr>
          <w:szCs w:val="24"/>
        </w:rPr>
      </w:pPr>
    </w:p>
    <w:p w:rsidR="008554D1" w:rsidRPr="00ED3629" w:rsidRDefault="008554D1" w:rsidP="008554D1">
      <w:pPr>
        <w:ind w:left="0" w:firstLine="567"/>
        <w:jc w:val="both"/>
        <w:rPr>
          <w:szCs w:val="24"/>
        </w:rPr>
      </w:pPr>
      <w:r w:rsidRPr="00ED3629">
        <w:rPr>
          <w:szCs w:val="24"/>
        </w:rPr>
        <w:t xml:space="preserve">Одним из самых интересных направлений для инвестиционных вложений на сегодняшний день является развитие туризма на территории Устьянского района. В первую очередь, спортивного туризма. Это связано с развитием Спортивно-оздоровительного комплекса «Малиновка», который обещает стать одним из главных туристических брендов Архангельской области. </w:t>
      </w:r>
    </w:p>
    <w:p w:rsidR="008554D1" w:rsidRPr="00ED3629" w:rsidRDefault="008554D1" w:rsidP="008554D1">
      <w:pPr>
        <w:ind w:left="0" w:firstLine="567"/>
        <w:jc w:val="both"/>
        <w:rPr>
          <w:szCs w:val="24"/>
        </w:rPr>
      </w:pPr>
      <w:r w:rsidRPr="00ED3629">
        <w:rPr>
          <w:szCs w:val="24"/>
        </w:rPr>
        <w:t xml:space="preserve">Еще одно направление, заслуживающее внимания – сельский туризм. Многие хозяева деревенских домов принимают у себя городских гостей, чтобы те, в свою очередь, могли почувствовать все прелести жизни в сельской глубинке. Во время такого отдыха гости узнают о предназначении предметов быта, орудий крестьянского труда, могут принять участие в мастер-классах, своими руками перемолоть зерно на ручной меленке-жерновах, сварить кашу-сухарницу, примерить старинный наряд, разучить частушки под балалайку и попробовать чай с устьянскими пирогами. </w:t>
      </w:r>
    </w:p>
    <w:p w:rsidR="008554D1" w:rsidRPr="00ED3629" w:rsidRDefault="008554D1" w:rsidP="008554D1">
      <w:pPr>
        <w:ind w:left="0" w:firstLine="567"/>
        <w:jc w:val="both"/>
        <w:rPr>
          <w:szCs w:val="24"/>
        </w:rPr>
      </w:pPr>
      <w:r w:rsidRPr="00ED3629">
        <w:rPr>
          <w:szCs w:val="24"/>
        </w:rPr>
        <w:t xml:space="preserve">Большие перспективы у района и в развитии экологического туризма. На территориях ряда поселений разработаны и действуют экологические тропы, которые знакомят с флорой и фауной края школьников и туристов. </w:t>
      </w:r>
    </w:p>
    <w:p w:rsidR="008554D1" w:rsidRPr="00ED3629" w:rsidRDefault="008554D1" w:rsidP="008554D1">
      <w:pPr>
        <w:ind w:left="0" w:firstLine="567"/>
        <w:jc w:val="both"/>
        <w:rPr>
          <w:szCs w:val="24"/>
        </w:rPr>
      </w:pPr>
      <w:r w:rsidRPr="00ED3629">
        <w:rPr>
          <w:szCs w:val="24"/>
        </w:rPr>
        <w:lastRenderedPageBreak/>
        <w:t xml:space="preserve">Устьяны – экологически чистая территория, так как находится в центре северной тайги, где нет предприятий с вредным производством. Край богат рыбой, дичью, ягодами, грибами. </w:t>
      </w:r>
    </w:p>
    <w:p w:rsidR="008554D1" w:rsidRPr="00ED3629" w:rsidRDefault="008554D1" w:rsidP="008554D1">
      <w:pPr>
        <w:ind w:left="0" w:firstLine="567"/>
        <w:jc w:val="both"/>
        <w:rPr>
          <w:szCs w:val="24"/>
        </w:rPr>
      </w:pPr>
      <w:r w:rsidRPr="00ED3629">
        <w:rPr>
          <w:szCs w:val="24"/>
        </w:rPr>
        <w:t>Устьяны – столица северного мёда. Больше 50</w:t>
      </w:r>
      <w:r>
        <w:rPr>
          <w:szCs w:val="24"/>
        </w:rPr>
        <w:t xml:space="preserve"> </w:t>
      </w:r>
      <w:r w:rsidRPr="00ED3629">
        <w:rPr>
          <w:szCs w:val="24"/>
        </w:rPr>
        <w:t xml:space="preserve">% всех пчеловодов Архангельской области проживают в Устьянском районе. Под эгидой заявленного бренда в отделе культуры и туризма администрации разработан туристский маршрут «Медовый тур в Устьянах», который знакомит с историей пчеловодства в районе, возможностями применения продуктов пчеловодства, а также с достопримечательностями и живой народной культурой края. </w:t>
      </w:r>
    </w:p>
    <w:p w:rsidR="008554D1" w:rsidRPr="00ED3629" w:rsidRDefault="008554D1" w:rsidP="008554D1">
      <w:pPr>
        <w:ind w:left="0" w:firstLine="567"/>
        <w:jc w:val="both"/>
        <w:rPr>
          <w:szCs w:val="24"/>
        </w:rPr>
      </w:pPr>
      <w:r w:rsidRPr="00ED3629">
        <w:rPr>
          <w:szCs w:val="24"/>
        </w:rPr>
        <w:t>В целом же туристическая инфраструктура в регионе развита крайне слабо и не в полной мере соответствует задачам активизации и развития туризма. Дефицит финансовых ресурсов, слабо развитая инфраструктура, недостаточная реклама туристских возможностей области, дефицит опытных кадров в сфере въездного туризма в целях развития туризма, а также слабое использование имеющегося культурного, исторического и природного наследия Архангельска являются факторами, сдерживающими его развитие. Также развитию туризма не способствуют высокая стоимость и низкая комфортабельность транспортных услуг, большая степень износа материально-технической базы, недостаточно развита дорожная инфраструктура города и дефицит отвечающих современным требованиям объектов размещения и объектов общественного питания.</w:t>
      </w:r>
    </w:p>
    <w:p w:rsidR="008554D1" w:rsidRDefault="008554D1" w:rsidP="008554D1">
      <w:pPr>
        <w:ind w:left="0" w:firstLine="567"/>
        <w:jc w:val="both"/>
        <w:rPr>
          <w:szCs w:val="24"/>
        </w:rPr>
      </w:pPr>
      <w:r w:rsidRPr="00ED3629">
        <w:rPr>
          <w:szCs w:val="24"/>
        </w:rPr>
        <w:t>Необходимы серьёзные усилия для развития туристической отрасли и выхода её на межрегиональный и международный уровень, для чего требуется развитие сервисной и организационной базы.</w:t>
      </w:r>
    </w:p>
    <w:p w:rsidR="0062079D" w:rsidRDefault="0062079D" w:rsidP="0062079D">
      <w:pPr>
        <w:jc w:val="both"/>
        <w:rPr>
          <w:szCs w:val="24"/>
        </w:rPr>
      </w:pPr>
    </w:p>
    <w:p w:rsidR="008554D1" w:rsidRPr="00E66D57" w:rsidRDefault="008554D1" w:rsidP="008554D1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75" w:name="_Toc500602285"/>
      <w:bookmarkStart w:id="76" w:name="_Toc500855624"/>
      <w:bookmarkStart w:id="77" w:name="_Toc500950443"/>
      <w:bookmarkStart w:id="78" w:name="_Toc500968268"/>
      <w:bookmarkStart w:id="79" w:name="_Toc501988711"/>
      <w:r w:rsidRPr="00E66D57">
        <w:rPr>
          <w:rFonts w:cs="Times New Roman"/>
        </w:rPr>
        <w:t>Мероприятия по улучшению экологической обстановки и охране окружающей среды</w:t>
      </w:r>
      <w:bookmarkEnd w:id="75"/>
      <w:bookmarkEnd w:id="76"/>
      <w:bookmarkEnd w:id="77"/>
      <w:bookmarkEnd w:id="78"/>
      <w:bookmarkEnd w:id="79"/>
    </w:p>
    <w:p w:rsidR="008554D1" w:rsidRDefault="008554D1" w:rsidP="0062079D">
      <w:pPr>
        <w:jc w:val="both"/>
        <w:rPr>
          <w:szCs w:val="24"/>
        </w:rPr>
      </w:pPr>
    </w:p>
    <w:p w:rsidR="008554D1" w:rsidRPr="00670837" w:rsidRDefault="008554D1" w:rsidP="008554D1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Проектные предложения генерального плана МО направлены на обеспечение устойчивого и экологически безопасного развития территории, рационального природопользования, формирования благоприятных условий жизнедеятельности населения. Прогнозируемое увеличение техногенной нагрузки обусловлено развитием существующих и организацией новых производств, в том числе лесообрабатывающих и сельскохозяйственных, развитием транспортных коммуникаций, увеличением объёмов жилищного строительства, что требует усиления мер по охране окружающей среды.</w:t>
      </w:r>
    </w:p>
    <w:p w:rsidR="008554D1" w:rsidRPr="0062079D" w:rsidRDefault="008554D1" w:rsidP="0062079D">
      <w:pPr>
        <w:jc w:val="both"/>
        <w:rPr>
          <w:szCs w:val="24"/>
        </w:rPr>
      </w:pPr>
    </w:p>
    <w:p w:rsidR="008554D1" w:rsidRPr="00E66D57" w:rsidRDefault="008554D1" w:rsidP="008554D1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80" w:name="_Toc500602286"/>
      <w:bookmarkStart w:id="81" w:name="_Toc500855625"/>
      <w:bookmarkStart w:id="82" w:name="_Toc500950444"/>
      <w:bookmarkStart w:id="83" w:name="_Toc500968269"/>
      <w:bookmarkStart w:id="84" w:name="_Toc501988712"/>
      <w:r w:rsidRPr="00E66D57">
        <w:rPr>
          <w:rFonts w:cs="Times New Roman"/>
          <w:b w:val="0"/>
        </w:rPr>
        <w:t>Мероприятия по охране атмосферного воздуха</w:t>
      </w:r>
      <w:bookmarkEnd w:id="80"/>
      <w:bookmarkEnd w:id="81"/>
      <w:bookmarkEnd w:id="82"/>
      <w:bookmarkEnd w:id="83"/>
      <w:bookmarkEnd w:id="84"/>
    </w:p>
    <w:p w:rsidR="0062079D" w:rsidRDefault="0062079D" w:rsidP="004F2B1E">
      <w:pPr>
        <w:jc w:val="both"/>
      </w:pP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установление для всех источников выбросов загрязняющих веществ предельно допустимых выбросов (ПДВ);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соблюдение размера и регламента санитарно-защитных зон промышленных и сельскохозяйственных предприятий, озеленение санитарно-защитных зон промышленных и коммунальных объектов, животноводческих, птицеводческих и свиноводческих комплексов, согласно требованиям, СанПиН 2.2.1/2.1.1.1200-03;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lastRenderedPageBreak/>
        <w:t>реконструкция производственных объектов, включающая замену устаревшего оборудования, переход на новые технологии производства, что позволит сократить размеры санитарно-защитных зон;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в случае невозможности сокращения выбросов загрязняющих веществ и уменьшения размеров санитарно-защитных зон (СЗЗ), вынос жилой застройки за пределы СЗЗ предприятий;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перевод котельных на экологически более безопасное топливо (природный газ, древесные отходы и др.);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создание вдоль всех транспортных коммуникаций защитных зеленых полос из пыле- и газоустойчивых зеленых насаждений.</w:t>
      </w:r>
    </w:p>
    <w:p w:rsidR="008554D1" w:rsidRDefault="008554D1" w:rsidP="004F2B1E">
      <w:pPr>
        <w:jc w:val="both"/>
      </w:pPr>
    </w:p>
    <w:p w:rsidR="008554D1" w:rsidRPr="00E66D57" w:rsidRDefault="008554D1" w:rsidP="008554D1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85" w:name="_Toc500602287"/>
      <w:bookmarkStart w:id="86" w:name="_Toc500855626"/>
      <w:bookmarkStart w:id="87" w:name="_Toc500950445"/>
      <w:bookmarkStart w:id="88" w:name="_Toc500968270"/>
      <w:bookmarkStart w:id="89" w:name="_Toc501988713"/>
      <w:r w:rsidRPr="00E66D57">
        <w:rPr>
          <w:rFonts w:cs="Times New Roman"/>
          <w:b w:val="0"/>
        </w:rPr>
        <w:t>Водоохранные мероприятия</w:t>
      </w:r>
      <w:bookmarkEnd w:id="85"/>
      <w:bookmarkEnd w:id="86"/>
      <w:bookmarkEnd w:id="87"/>
      <w:bookmarkEnd w:id="88"/>
      <w:bookmarkEnd w:id="89"/>
    </w:p>
    <w:p w:rsidR="008554D1" w:rsidRDefault="008554D1" w:rsidP="004F2B1E">
      <w:pPr>
        <w:jc w:val="both"/>
      </w:pP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внедрение рациональных технологий и мероприятий по очистке сточных вод промышленных и сельскохозяйственных предприятий;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внедрение современных технологических процессов в крупных промышленных комплексах;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сокращение водопотребления промышленными, коммунальными, сельскохозяйственными предприятиями за счёт использования передовых технологий производства, внедрения оборотного или повторного использования воды, очистки сточных вод;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организация сбора и очистки ливневых и талых вод на локальных очистных сооружениях с автомобильных дорог, предприятий автосервиса (АЗС, СТО, стоянок автомашин).</w:t>
      </w:r>
    </w:p>
    <w:p w:rsidR="008554D1" w:rsidRDefault="008554D1" w:rsidP="004F2B1E">
      <w:pPr>
        <w:jc w:val="both"/>
      </w:pPr>
    </w:p>
    <w:p w:rsidR="008554D1" w:rsidRPr="00E66D57" w:rsidRDefault="008554D1" w:rsidP="008554D1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90" w:name="_Toc500602288"/>
      <w:bookmarkStart w:id="91" w:name="_Toc500855627"/>
      <w:bookmarkStart w:id="92" w:name="_Toc500950446"/>
      <w:bookmarkStart w:id="93" w:name="_Toc500968271"/>
      <w:bookmarkStart w:id="94" w:name="_Toc501988714"/>
      <w:r w:rsidRPr="00E66D57">
        <w:rPr>
          <w:rFonts w:cs="Times New Roman"/>
          <w:b w:val="0"/>
        </w:rPr>
        <w:t>Мероприятия по охране почв и геологической среды</w:t>
      </w:r>
      <w:bookmarkEnd w:id="90"/>
      <w:bookmarkEnd w:id="91"/>
      <w:bookmarkEnd w:id="92"/>
      <w:bookmarkEnd w:id="93"/>
      <w:bookmarkEnd w:id="94"/>
    </w:p>
    <w:p w:rsidR="008554D1" w:rsidRDefault="008554D1" w:rsidP="004F2B1E">
      <w:pPr>
        <w:jc w:val="both"/>
      </w:pP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рекультивация нарушенных в процессе строительства и добычи полезных ископаемых территорий, восстановление продуктивности и природно-хозяйственной ценности почв, утративших свою первоначальную ценность; отработанные и заброшенные карьеры подлежат рекультивации с последующим использованием для производственных, рекреационных и иных целей;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инвентаризация остаточных запасов полезных ископаемых на заброшенных карьерах для последующей их рекультивации;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проведение комплексного радиоэкологического обследования почв населённых пунктов; при строительстве зданий и сооружений принимать конструктивные меры - строить здания с проветриваемыми подпольями, с изоляцией межэтажных перекрытий нижних этажей, применять установки «антирадон» и т.д.;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обеспечение сохранения качества окружающей среды за счёт применения новых технологий добычи, переработки минерального сырья, утилизации отходов добывающих предприятий, рекультивация выработанных месторождений;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lastRenderedPageBreak/>
        <w:t>полное освоение разведанных месторождений подземных вод, оценка запасов подземных вод на действующих водозаборах и их расширение за счёт фонда существующих скважин, проведение поисково-разведочных работ;</w:t>
      </w:r>
    </w:p>
    <w:p w:rsidR="008554D1" w:rsidRPr="00670837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организация защитных лесных полос вдоль транспортных коммуникаций для предотвращения загрязнения почв и ценных сельхозугодий;</w:t>
      </w:r>
    </w:p>
    <w:p w:rsidR="008554D1" w:rsidRPr="008554D1" w:rsidRDefault="008554D1" w:rsidP="008554D1">
      <w:pPr>
        <w:pStyle w:val="a8"/>
        <w:numPr>
          <w:ilvl w:val="0"/>
          <w:numId w:val="32"/>
        </w:numPr>
        <w:spacing w:before="0" w:after="0" w:line="288" w:lineRule="auto"/>
        <w:ind w:left="567" w:hanging="567"/>
        <w:contextualSpacing w:val="0"/>
        <w:jc w:val="both"/>
        <w:rPr>
          <w:b/>
          <w:color w:val="000000"/>
          <w:szCs w:val="24"/>
        </w:rPr>
      </w:pPr>
      <w:r w:rsidRPr="00670837">
        <w:rPr>
          <w:color w:val="000000"/>
          <w:szCs w:val="24"/>
        </w:rPr>
        <w:t>создание на всех крупных накопителях отходов сети наблюдательных скважин и обеспечение</w:t>
      </w:r>
      <w:r w:rsidRPr="008554D1">
        <w:rPr>
          <w:color w:val="000000"/>
          <w:szCs w:val="24"/>
        </w:rPr>
        <w:t xml:space="preserve"> </w:t>
      </w:r>
      <w:r w:rsidRPr="008554D1">
        <w:rPr>
          <w:b/>
          <w:color w:val="000000"/>
          <w:szCs w:val="24"/>
        </w:rPr>
        <w:t>систематического контроля за качеством подземных вод.</w:t>
      </w:r>
    </w:p>
    <w:p w:rsidR="008554D1" w:rsidRPr="00670837" w:rsidRDefault="008554D1" w:rsidP="008554D1">
      <w:pPr>
        <w:pStyle w:val="a8"/>
        <w:spacing w:before="0" w:after="0" w:line="288" w:lineRule="auto"/>
        <w:ind w:left="-284"/>
        <w:rPr>
          <w:color w:val="000000"/>
          <w:szCs w:val="24"/>
        </w:rPr>
      </w:pPr>
    </w:p>
    <w:p w:rsidR="008554D1" w:rsidRPr="00E66D57" w:rsidRDefault="008554D1" w:rsidP="008554D1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95" w:name="_Toc500602289"/>
      <w:bookmarkStart w:id="96" w:name="_Toc500855628"/>
      <w:bookmarkStart w:id="97" w:name="_Toc500950447"/>
      <w:bookmarkStart w:id="98" w:name="_Toc500968272"/>
      <w:bookmarkStart w:id="99" w:name="_Toc501988715"/>
      <w:r w:rsidRPr="00E66D57">
        <w:rPr>
          <w:rFonts w:cs="Times New Roman"/>
          <w:b w:val="0"/>
        </w:rPr>
        <w:t>Мероприятия по санитарной очистке территории, утилизации бытовых и промышленных отходов</w:t>
      </w:r>
      <w:bookmarkEnd w:id="95"/>
      <w:bookmarkEnd w:id="96"/>
      <w:bookmarkEnd w:id="97"/>
      <w:bookmarkEnd w:id="98"/>
      <w:bookmarkEnd w:id="99"/>
    </w:p>
    <w:p w:rsidR="008554D1" w:rsidRDefault="008554D1" w:rsidP="008554D1">
      <w:pPr>
        <w:ind w:left="0"/>
        <w:rPr>
          <w:szCs w:val="24"/>
        </w:rPr>
      </w:pPr>
    </w:p>
    <w:p w:rsidR="008554D1" w:rsidRPr="00670837" w:rsidRDefault="008554D1" w:rsidP="008554D1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В соответствии с санитарными правилами СП 2.1.7.1038-01 «Гигиенические требования к устройству и содержанию полигонов для твёрдых бытовых отходов» при выборе участка для устройства полигона ТБО следует учитывать климатогеографические и почвенные особенности, геологические и гидрологические условия местности. Не допускается размещение полигонов на территории зон санитарной охраны водоисточников и минеральных источников; во всех зонах охраны курортов; в местностях выхода на поверхность трещиноватых пород; в местах выклинивания водоносных горизонтов, а также в местах массового отдыха населения и оздоровительных учреждений.</w:t>
      </w:r>
    </w:p>
    <w:p w:rsidR="008554D1" w:rsidRPr="00670837" w:rsidRDefault="008554D1" w:rsidP="008554D1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 xml:space="preserve">Размер санитарно-защитной зоны от жилой застройки до границ полигона </w:t>
      </w:r>
      <w:smartTag w:uri="urn:schemas-microsoft-com:office:smarttags" w:element="metricconverter">
        <w:smartTagPr>
          <w:attr w:name="ProductID" w:val="500 м"/>
        </w:smartTagPr>
        <w:r w:rsidRPr="00670837">
          <w:rPr>
            <w:szCs w:val="24"/>
          </w:rPr>
          <w:t>500 м</w:t>
        </w:r>
      </w:smartTag>
      <w:r w:rsidRPr="00670837">
        <w:rPr>
          <w:szCs w:val="24"/>
        </w:rPr>
        <w:t xml:space="preserve">. Границы зоны устанавливаются по изолинии 1 ПДК, если она выходит из пределов нормативной зоны. Перспективными являются места, где выявлены глины или тяжёлые суглинки, а грунтовые воды находятся на глубине более </w:t>
      </w:r>
      <w:smartTag w:uri="urn:schemas-microsoft-com:office:smarttags" w:element="metricconverter">
        <w:smartTagPr>
          <w:attr w:name="ProductID" w:val="2 м"/>
        </w:smartTagPr>
        <w:r w:rsidRPr="00670837">
          <w:rPr>
            <w:szCs w:val="24"/>
          </w:rPr>
          <w:t>2 м</w:t>
        </w:r>
      </w:smartTag>
      <w:r w:rsidRPr="00670837">
        <w:rPr>
          <w:szCs w:val="24"/>
        </w:rPr>
        <w:t>.</w:t>
      </w:r>
    </w:p>
    <w:p w:rsidR="008554D1" w:rsidRPr="00670837" w:rsidRDefault="008554D1" w:rsidP="008554D1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Временное хранение и размещение отходов производится в соответствие с их классами опасности.</w:t>
      </w:r>
    </w:p>
    <w:p w:rsidR="008554D1" w:rsidRPr="00670837" w:rsidRDefault="008554D1" w:rsidP="008554D1">
      <w:pPr>
        <w:ind w:left="-567" w:firstLine="567"/>
        <w:rPr>
          <w:szCs w:val="24"/>
        </w:rPr>
      </w:pPr>
    </w:p>
    <w:p w:rsidR="008554D1" w:rsidRPr="008554D1" w:rsidRDefault="008554D1" w:rsidP="008554D1">
      <w:pPr>
        <w:ind w:left="0"/>
        <w:rPr>
          <w:b/>
          <w:szCs w:val="24"/>
        </w:rPr>
      </w:pPr>
      <w:r w:rsidRPr="008554D1">
        <w:rPr>
          <w:b/>
          <w:szCs w:val="24"/>
        </w:rPr>
        <w:t xml:space="preserve">Отходами 1 класса опасности на предприятиях являются, как правило, отработанные ртутьсодержащие лампы. </w:t>
      </w:r>
    </w:p>
    <w:p w:rsidR="008554D1" w:rsidRPr="00670837" w:rsidRDefault="008554D1" w:rsidP="008554D1">
      <w:pPr>
        <w:ind w:left="-567" w:firstLine="567"/>
        <w:rPr>
          <w:szCs w:val="24"/>
        </w:rPr>
      </w:pP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При хранении ртутьсодержащих ламп не допускается:</w:t>
      </w:r>
    </w:p>
    <w:p w:rsidR="008554D1" w:rsidRPr="00670837" w:rsidRDefault="008554D1" w:rsidP="002A6F4E">
      <w:pPr>
        <w:pStyle w:val="a8"/>
        <w:numPr>
          <w:ilvl w:val="0"/>
          <w:numId w:val="35"/>
        </w:numPr>
        <w:tabs>
          <w:tab w:val="num" w:pos="851"/>
        </w:tabs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хранение отработанных ртутьсодержащих ламп под открытым небом;</w:t>
      </w:r>
    </w:p>
    <w:p w:rsidR="008554D1" w:rsidRPr="00670837" w:rsidRDefault="008554D1" w:rsidP="002A6F4E">
      <w:pPr>
        <w:pStyle w:val="a8"/>
        <w:numPr>
          <w:ilvl w:val="0"/>
          <w:numId w:val="35"/>
        </w:numPr>
        <w:tabs>
          <w:tab w:val="num" w:pos="851"/>
        </w:tabs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хранение отработанных ртутьсодержащих ламп без тары либо в мягких картонных коробках, наваленных друг на друга;</w:t>
      </w:r>
    </w:p>
    <w:p w:rsidR="008554D1" w:rsidRPr="00670837" w:rsidRDefault="008554D1" w:rsidP="002A6F4E">
      <w:pPr>
        <w:pStyle w:val="a8"/>
        <w:numPr>
          <w:ilvl w:val="0"/>
          <w:numId w:val="35"/>
        </w:numPr>
        <w:tabs>
          <w:tab w:val="num" w:pos="851"/>
        </w:tabs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хранение отработанных ртутьсодержащих ламп на грунтовой поверхности;</w:t>
      </w:r>
    </w:p>
    <w:p w:rsidR="008554D1" w:rsidRPr="00670837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передача отработанных ртутьсодержащих ламп в организации, не специализированные по переработке данного вида отхода. </w:t>
      </w:r>
    </w:p>
    <w:p w:rsidR="008554D1" w:rsidRPr="00670837" w:rsidRDefault="008554D1" w:rsidP="008554D1">
      <w:pPr>
        <w:ind w:left="-567" w:firstLine="567"/>
        <w:rPr>
          <w:szCs w:val="24"/>
        </w:rPr>
      </w:pPr>
    </w:p>
    <w:p w:rsidR="008554D1" w:rsidRPr="002A6F4E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 xml:space="preserve">Отходами 2 класса опасности </w:t>
      </w:r>
      <w:r w:rsidRPr="002A6F4E">
        <w:rPr>
          <w:b/>
          <w:szCs w:val="24"/>
        </w:rPr>
        <w:t xml:space="preserve">на предприятиях, как правило, являются отработанные аккумуляторы свинцовые и др. </w:t>
      </w:r>
    </w:p>
    <w:p w:rsidR="008554D1" w:rsidRPr="00670837" w:rsidRDefault="008554D1" w:rsidP="008554D1">
      <w:pPr>
        <w:spacing w:before="0" w:after="0" w:line="288" w:lineRule="auto"/>
        <w:ind w:left="0" w:firstLine="567"/>
        <w:rPr>
          <w:color w:val="000000"/>
          <w:szCs w:val="24"/>
        </w:rPr>
      </w:pP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lastRenderedPageBreak/>
        <w:t>При хранении отходов второго класса опасности не допускается: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хранение аккумуляторных батарей в не предназначенном для этого месте;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хранение аккумуляторных батарей под открытым небом;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хранение аккумуляторных батарей на грунтовой поверхности;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передача аккумуляторных батарей в какие-либо сторонние организации, кроме специализированных по переработке данного вида отходов.</w:t>
      </w:r>
    </w:p>
    <w:p w:rsidR="008554D1" w:rsidRPr="00670837" w:rsidRDefault="008554D1" w:rsidP="008554D1">
      <w:pPr>
        <w:ind w:left="-567" w:firstLine="567"/>
        <w:rPr>
          <w:b/>
          <w:szCs w:val="24"/>
        </w:rPr>
      </w:pPr>
    </w:p>
    <w:p w:rsidR="008554D1" w:rsidRPr="002A6F4E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 xml:space="preserve">Отходами 3 класса опасности </w:t>
      </w:r>
      <w:r w:rsidRPr="002A6F4E">
        <w:rPr>
          <w:b/>
          <w:szCs w:val="24"/>
        </w:rPr>
        <w:t>на предприятиях являются различные масла, шпалы железнодорожные деревянные, пропитанные антисептическими средствами, отработанные масляные фильтры автотракторной техники, обтирочный материал, загрязненный маслами (содержание масла &gt;15%) и т.п.</w:t>
      </w:r>
    </w:p>
    <w:p w:rsidR="008554D1" w:rsidRPr="00670837" w:rsidRDefault="008554D1" w:rsidP="008554D1">
      <w:pPr>
        <w:ind w:left="-567" w:firstLine="567"/>
        <w:rPr>
          <w:b/>
          <w:szCs w:val="24"/>
        </w:rPr>
      </w:pPr>
      <w:r w:rsidRPr="00670837">
        <w:rPr>
          <w:b/>
          <w:szCs w:val="24"/>
        </w:rPr>
        <w:t xml:space="preserve"> </w:t>
      </w: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Для предупреждения негативного воздействия на почву и подземные воды не допускается: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переполнение емкостей для хранения масел и излитие его на рельеф;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попадание воды внутрь емкостей для хранения масел.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поступление в контейнеры обтирочного материала, загрязненного нефтепродуктами, отработанных масляных автотракторных фильтров;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поступление посторонних предметов в контейнеры для обтирочного материала, загрязненного нефтепродуктами, отработанных масляных автотракторных фильтров;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нарушение противопожарной безопасности при хранении отходов;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поступление в лом меди прочих отходов, поскольку это существенно затрудняет его последующую переработку;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запрещается реализация населению шпал, пропитанных антисептиками и антипиренами (для строительства бань, времянок, сараев, дач), так как в пропиточном веществе содержатся полициклические ароматические углеводороды (ПАУ), многие из которых канцерогенны и практически все летучи и токсичны.</w:t>
      </w:r>
    </w:p>
    <w:p w:rsidR="008554D1" w:rsidRPr="00670837" w:rsidRDefault="008554D1" w:rsidP="008554D1">
      <w:pPr>
        <w:spacing w:before="0" w:after="0" w:line="288" w:lineRule="auto"/>
        <w:rPr>
          <w:color w:val="000000"/>
          <w:szCs w:val="24"/>
        </w:rPr>
      </w:pPr>
    </w:p>
    <w:p w:rsidR="008554D1" w:rsidRPr="002A6F4E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 xml:space="preserve">Отходами 4 класса опасности </w:t>
      </w:r>
      <w:r w:rsidRPr="002A6F4E">
        <w:rPr>
          <w:b/>
          <w:szCs w:val="24"/>
        </w:rPr>
        <w:t xml:space="preserve">на предприятиях являются: осадки очистных сооружений, обтирочный материал, загрязненный маслами (содержание масла &lt;15%), отработанные воздушные фильтры автотракторной техники, золошлаки от сжигания некоторых углей (которым присвоен 4 класс опасности), отходы асбоцемента, отходы (мусор) от уборки территории, мусор от бытовых помещений от организаций, мусор строительный от разборки зданий, шины пневматические отработанные, отходы выгребных ям. </w:t>
      </w:r>
    </w:p>
    <w:p w:rsidR="00187C85" w:rsidRDefault="00187C85" w:rsidP="008554D1">
      <w:pPr>
        <w:ind w:left="-567" w:firstLine="567"/>
        <w:rPr>
          <w:szCs w:val="24"/>
        </w:rPr>
        <w:sectPr w:rsidR="00187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4D1" w:rsidRPr="00670837" w:rsidRDefault="008554D1" w:rsidP="008554D1">
      <w:pPr>
        <w:ind w:left="-567" w:firstLine="567"/>
        <w:rPr>
          <w:szCs w:val="24"/>
        </w:rPr>
      </w:pP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Для предупреждения негативного воздействия не допускается: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поступление в контейнеры для мусора, отходов коммунальных, отходов, не разрешенных к приему на полигоны, в особенности отходов 1 и 2 классов опасности (ламп дневного света, сломанных аккумуляторов и т.п.);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сжигание отходов на промплощадках (за исключением тех случаев, когда на предприятии имеются специальные печи сжигания, предусмотренные производственным процессом);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переполнение контейнеров (должен быть обеспечен их своевременный вывоз);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хранение в открытых контейнерах более недели (для отходов, в которых содержится большой процент компонентов, подверженных разложению (гниению), в летнее время этот срок сокращается до двух дней).</w:t>
      </w:r>
    </w:p>
    <w:p w:rsidR="008554D1" w:rsidRPr="00670837" w:rsidRDefault="008554D1" w:rsidP="008554D1">
      <w:pPr>
        <w:tabs>
          <w:tab w:val="left" w:pos="1080"/>
        </w:tabs>
        <w:spacing w:before="0" w:after="0" w:line="288" w:lineRule="auto"/>
        <w:rPr>
          <w:color w:val="000000"/>
          <w:szCs w:val="24"/>
        </w:rPr>
      </w:pPr>
    </w:p>
    <w:p w:rsidR="008554D1" w:rsidRPr="002A6F4E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Отходами 5 класса опасности</w:t>
      </w:r>
      <w:r w:rsidRPr="002A6F4E">
        <w:rPr>
          <w:b/>
          <w:szCs w:val="24"/>
        </w:rPr>
        <w:t xml:space="preserve"> на предприятиях являются: золошлаки от сжигания некоторых углей (Назаровский), лом черных металлов, обрезки и обрывки тканей хлопчатобумажных (старая спецодежда), электрические лампы накаливания отработанные, стружка стальная незагрязненная, отходы бумаги и картона от канцелярской деятельности и делопроизводства, пищевые отходы кухонь и организаций общественного питания несортированные, резиновые изделия незагрязненные, потерявшие потребительские свойства, грунт, образовавшийся при проведении землеройных работ, незагрязненный опасными веществами и т.д.</w:t>
      </w:r>
    </w:p>
    <w:p w:rsidR="008554D1" w:rsidRPr="00670837" w:rsidRDefault="008554D1" w:rsidP="008554D1">
      <w:pPr>
        <w:spacing w:before="0" w:after="0" w:line="288" w:lineRule="auto"/>
        <w:ind w:left="0" w:firstLine="567"/>
        <w:rPr>
          <w:color w:val="000000"/>
          <w:szCs w:val="24"/>
        </w:rPr>
      </w:pP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 xml:space="preserve">Все отходы 5 класса оказывают на окружающую среду незначительное воздействие. </w:t>
      </w:r>
    </w:p>
    <w:p w:rsidR="008554D1" w:rsidRPr="00670837" w:rsidRDefault="008554D1" w:rsidP="008554D1">
      <w:pPr>
        <w:ind w:left="-567"/>
        <w:rPr>
          <w:b/>
          <w:szCs w:val="24"/>
        </w:rPr>
      </w:pP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При их хранении не допускается: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хранение сыпучих отходов в открытой таре;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захоронение отходов без учета возможности их дальнейшего использования;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поступление в контейнеры для мусора, отходов коммунальных, не разрешенных к приему на полигоны, в особенности отходов 1 и 2 классов опасности (лампы дневного света, сломанных аккумуляторов и т.п.);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сжигание отходов на промплощадках;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переполнение контейнеров (должен быть обеспечен их своевременный вывоз);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хранение в открытых контейнерах более недели (для отходов, в которых содержится большой процент компонентов, подверженных разложению (гниению); в летнее время этот срок сокращается до двух дней);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 xml:space="preserve">поступление в металлолом прочих отходов, поскольку это существенно затрудняет его последующую переработку. </w:t>
      </w:r>
    </w:p>
    <w:p w:rsidR="00187C85" w:rsidRDefault="00187C85" w:rsidP="008554D1">
      <w:pPr>
        <w:spacing w:before="0" w:after="0" w:line="288" w:lineRule="auto"/>
        <w:ind w:left="851" w:hanging="284"/>
        <w:rPr>
          <w:color w:val="000000"/>
          <w:szCs w:val="24"/>
        </w:rPr>
        <w:sectPr w:rsidR="00187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4D1" w:rsidRPr="00670837" w:rsidRDefault="008554D1" w:rsidP="008554D1">
      <w:pPr>
        <w:spacing w:before="0" w:after="0" w:line="288" w:lineRule="auto"/>
        <w:ind w:left="851" w:hanging="284"/>
        <w:rPr>
          <w:color w:val="000000"/>
          <w:szCs w:val="24"/>
        </w:rPr>
      </w:pP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При этом хранение твердых промышленных отходов: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I класса разрешается исключительно в герметичных оборотных (сменных) емкостях (контейнеры);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II класса должны храниться в надежно закрытой таре;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III класса – в бумажных мешках и ларях, хлопчатобумажных мешках, текстильных мешках;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IV и V классов навалом, насыпью.</w:t>
      </w:r>
    </w:p>
    <w:p w:rsidR="002A6F4E" w:rsidRDefault="002A6F4E" w:rsidP="008554D1">
      <w:pPr>
        <w:ind w:left="-567"/>
        <w:rPr>
          <w:b/>
          <w:szCs w:val="24"/>
        </w:rPr>
      </w:pPr>
    </w:p>
    <w:p w:rsidR="008554D1" w:rsidRPr="00670837" w:rsidRDefault="008554D1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При временном хранении отходов в нестационарных складах на открытых площадках без тары (навалом, насыпью) или негерметичной таре должны соблюдаться следующие условия: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поверхность хранящихся насыпью отходов или открытых приемников – накопителей должна быть защищена от воздействия атмосферных осадков и ветров;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по периметру площадки должна быть предусмотрена обваловка и обособленная сеть ливнестоков;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хранение мелкодисперсных отходов в открытом виде (навалом) на промплощадках без применения средств пылеподавления не допускается;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при наличии в составе отходов разного класса опасности расчет предельного их количества для единовременного хранения должен определяться наличием и удельным содержанием наиболее опасных веществ (1 и 2 класса);</w:t>
      </w:r>
    </w:p>
    <w:p w:rsidR="008554D1" w:rsidRPr="002A6F4E" w:rsidRDefault="008554D1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2A6F4E">
        <w:rPr>
          <w:szCs w:val="24"/>
        </w:rPr>
        <w:t>предельное количество накопления отходов на промышленных территориях не нормируется:</w:t>
      </w:r>
    </w:p>
    <w:p w:rsidR="008554D1" w:rsidRPr="00670837" w:rsidRDefault="008554D1" w:rsidP="002A6F4E">
      <w:pPr>
        <w:pStyle w:val="a8"/>
        <w:numPr>
          <w:ilvl w:val="0"/>
          <w:numId w:val="42"/>
        </w:numPr>
        <w:spacing w:before="0" w:after="0" w:line="288" w:lineRule="auto"/>
        <w:ind w:left="1134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 xml:space="preserve">для твердых отходов, концентрированных жидких и пастообразных отходов </w:t>
      </w:r>
      <w:r w:rsidRPr="00670837">
        <w:rPr>
          <w:color w:val="000000"/>
          <w:szCs w:val="24"/>
          <w:lang w:val="en-US"/>
        </w:rPr>
        <w:t>I</w:t>
      </w:r>
      <w:r w:rsidRPr="00670837">
        <w:rPr>
          <w:color w:val="000000"/>
          <w:szCs w:val="24"/>
        </w:rPr>
        <w:t xml:space="preserve"> класса, упакованных в полностью герметичную тару в закрытом помещении, исключающем доступ посторонних лиц;</w:t>
      </w:r>
    </w:p>
    <w:p w:rsidR="008554D1" w:rsidRPr="00670837" w:rsidRDefault="008554D1" w:rsidP="002A6F4E">
      <w:pPr>
        <w:pStyle w:val="a8"/>
        <w:numPr>
          <w:ilvl w:val="0"/>
          <w:numId w:val="42"/>
        </w:numPr>
        <w:spacing w:before="0" w:after="0" w:line="288" w:lineRule="auto"/>
        <w:ind w:left="1134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 xml:space="preserve">для твердых сыпучих и комковатых отходов </w:t>
      </w:r>
      <w:r w:rsidRPr="00670837">
        <w:rPr>
          <w:color w:val="000000"/>
          <w:szCs w:val="24"/>
          <w:lang w:val="en-US"/>
        </w:rPr>
        <w:t>II</w:t>
      </w:r>
      <w:r w:rsidRPr="00670837">
        <w:rPr>
          <w:color w:val="000000"/>
          <w:szCs w:val="24"/>
        </w:rPr>
        <w:t xml:space="preserve"> и </w:t>
      </w:r>
      <w:r w:rsidRPr="00670837">
        <w:rPr>
          <w:color w:val="000000"/>
          <w:szCs w:val="24"/>
          <w:lang w:val="en-US"/>
        </w:rPr>
        <w:t>III</w:t>
      </w:r>
      <w:r w:rsidRPr="00670837">
        <w:rPr>
          <w:color w:val="000000"/>
          <w:szCs w:val="24"/>
        </w:rPr>
        <w:t xml:space="preserve"> класса, хранящихся в соответствующей надежной металлической, пластиковой, деревянной и бумажной таре;</w:t>
      </w:r>
    </w:p>
    <w:p w:rsidR="008554D1" w:rsidRPr="00670837" w:rsidRDefault="008554D1" w:rsidP="002A6F4E">
      <w:pPr>
        <w:pStyle w:val="a8"/>
        <w:numPr>
          <w:ilvl w:val="0"/>
          <w:numId w:val="42"/>
        </w:numPr>
        <w:spacing w:before="0" w:after="0" w:line="288" w:lineRule="auto"/>
        <w:ind w:left="1134" w:hanging="567"/>
        <w:contextualSpacing w:val="0"/>
        <w:jc w:val="both"/>
        <w:rPr>
          <w:color w:val="000000"/>
          <w:szCs w:val="24"/>
        </w:rPr>
      </w:pPr>
      <w:r w:rsidRPr="00670837">
        <w:rPr>
          <w:color w:val="000000"/>
          <w:szCs w:val="24"/>
        </w:rPr>
        <w:t>в указанных случаях предельное временное количество отходов на территории устанавливается с учетом общих требований к безопасности химических веществ: пожаро- и взрывоопасности, образования в условиях открытого и полуоткрытого хранения более опасных вторичных соединений.</w:t>
      </w:r>
    </w:p>
    <w:p w:rsidR="008554D1" w:rsidRPr="00670837" w:rsidRDefault="008554D1" w:rsidP="008554D1">
      <w:pPr>
        <w:pStyle w:val="a9"/>
        <w:spacing w:line="288" w:lineRule="auto"/>
        <w:ind w:firstLine="567"/>
        <w:rPr>
          <w:rFonts w:ascii="Times New Roman" w:hAnsi="Times New Roman"/>
          <w:color w:val="000000"/>
          <w:szCs w:val="24"/>
        </w:rPr>
      </w:pPr>
    </w:p>
    <w:p w:rsidR="008554D1" w:rsidRPr="00670837" w:rsidRDefault="008554D1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lastRenderedPageBreak/>
        <w:t>Периодичность вывоза накопленных отходов с территории предприятия регламентируется установленными лимитами накопления отходов, которые определены в составе проекта.</w:t>
      </w:r>
    </w:p>
    <w:p w:rsidR="008554D1" w:rsidRPr="00670837" w:rsidRDefault="008554D1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Немедленному вывозу с территории предприятия подлежат отходы при нарушении единовременных лимитов накопления или при превышении гигиенических нормативов качества среды обитания человека (атмосферный воздух, почва, грунтовые воды).</w:t>
      </w:r>
    </w:p>
    <w:p w:rsidR="008554D1" w:rsidRPr="00670837" w:rsidRDefault="008554D1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В поселении на каждом предприятии, организации, независимо от формы собственности, необходимо разработать проекты нормативов образования отходов и лимитов на их размещение, проведена паспортизация опасных отходов.</w:t>
      </w:r>
    </w:p>
    <w:p w:rsidR="008554D1" w:rsidRDefault="002A6F4E" w:rsidP="002A6F4E">
      <w:pPr>
        <w:tabs>
          <w:tab w:val="left" w:pos="3435"/>
        </w:tabs>
        <w:jc w:val="both"/>
      </w:pPr>
      <w:r>
        <w:tab/>
      </w:r>
    </w:p>
    <w:p w:rsidR="002A6F4E" w:rsidRPr="00670837" w:rsidRDefault="002A6F4E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 xml:space="preserve">Для решения вопросов переработки и утилизации бытовых отходов, отнесенных к вопросам местного значения муниципального района необходимо: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строительство новых объектов по переработке и захоронению бытовых отходов;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организация экологически безопасного сбора, хранения, транспортировки, использования и обезвреживания опасных бытовых отходов;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разработка мероприятий по извлечению вторичных сырьевых ресурсов из бытовых отходов и использование их в качестве вторичного сырья;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внедрение новых технологий использования вторичных материальных ресурсов, позволяющих обеспечить получение качественной продукции;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создание эффективной системы информирования населения, юридических лиц по вопросам обращения с отходами и вовлечение вторичных сырьевых ресурсов в гражданский оборот;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обеспечение эффективного мониторинга окружающей среды в районе объектов по сбору, складированию, обеззараживанию и захоронению бытовых отходов;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 xml:space="preserve">формирование механизмов экономического стимулирования сбора и использования вторичных сырьевых ресурсов;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отработка технологии утилизации энергосберегающих ламп в рамках муниципальной Программы повышения энергетической эффективности и энергосбережения.</w:t>
      </w:r>
    </w:p>
    <w:p w:rsidR="002A6F4E" w:rsidRDefault="002A6F4E" w:rsidP="002A6F4E">
      <w:pPr>
        <w:tabs>
          <w:tab w:val="left" w:pos="3435"/>
        </w:tabs>
        <w:ind w:left="0"/>
        <w:jc w:val="both"/>
      </w:pPr>
    </w:p>
    <w:p w:rsidR="002A6F4E" w:rsidRPr="00E66D57" w:rsidRDefault="002A6F4E" w:rsidP="002A6F4E">
      <w:pPr>
        <w:pStyle w:val="3"/>
        <w:numPr>
          <w:ilvl w:val="2"/>
          <w:numId w:val="1"/>
        </w:numPr>
        <w:ind w:left="709" w:hanging="709"/>
        <w:rPr>
          <w:rFonts w:cs="Times New Roman"/>
          <w:b w:val="0"/>
        </w:rPr>
      </w:pPr>
      <w:bookmarkStart w:id="100" w:name="_Toc500602290"/>
      <w:bookmarkStart w:id="101" w:name="_Toc500855629"/>
      <w:bookmarkStart w:id="102" w:name="_Toc500950448"/>
      <w:bookmarkStart w:id="103" w:name="_Toc500968273"/>
      <w:bookmarkStart w:id="104" w:name="_Toc501988716"/>
      <w:r w:rsidRPr="00E66D57">
        <w:rPr>
          <w:rFonts w:cs="Times New Roman"/>
          <w:b w:val="0"/>
        </w:rPr>
        <w:t>Скотомогильники</w:t>
      </w:r>
      <w:bookmarkEnd w:id="100"/>
      <w:bookmarkEnd w:id="101"/>
      <w:bookmarkEnd w:id="102"/>
      <w:bookmarkEnd w:id="103"/>
      <w:bookmarkEnd w:id="104"/>
    </w:p>
    <w:p w:rsidR="002A6F4E" w:rsidRDefault="002A6F4E" w:rsidP="004F2B1E">
      <w:pPr>
        <w:jc w:val="both"/>
      </w:pP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Скотомогильник – это территория с захоронением в землю (могилами) трупов павших сельскохозяйственных животных или отдельно стоящая биотермическая яма. Обезвреживание и захоронение трупов павших животных, отходов ветлечебниц и мясоперерабатывающих производств производится в соответствии с действующими правилами ветеринарно-санитарной службы, а в случаях эпидемиологической опасности в соответствии с санитарно-эпидемиологическим заключением.</w:t>
      </w: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Размещение скотомогильников (биотермических ям) в водоохранной, лесопарковой и заповедной зонах категорически запрещается.</w:t>
      </w: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lastRenderedPageBreak/>
        <w:t>Скотомогильники размещают на сухом возвышенном участке земли площадью не менее 600 кв.м.</w:t>
      </w:r>
    </w:p>
    <w:p w:rsidR="002A6F4E" w:rsidRPr="00670837" w:rsidRDefault="002A6F4E" w:rsidP="002A6F4E">
      <w:pPr>
        <w:ind w:left="-567" w:firstLine="567"/>
        <w:rPr>
          <w:szCs w:val="24"/>
        </w:rPr>
      </w:pPr>
    </w:p>
    <w:p w:rsidR="002A6F4E" w:rsidRPr="00670837" w:rsidRDefault="002A6F4E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Размер санитарно-защитной зоны от скотомогильника (биотермической ямы) до: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жилых, общественных зданий, животноводческих ферм (комплексов) – 1000 м;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скотопрогонов и пастбищ –</w:t>
      </w:r>
      <w:smartTag w:uri="urn:schemas-microsoft-com:office:smarttags" w:element="metricconverter">
        <w:smartTagPr>
          <w:attr w:name="ProductID" w:val="200 м"/>
        </w:smartTagPr>
        <w:r w:rsidRPr="00670837">
          <w:rPr>
            <w:szCs w:val="24"/>
          </w:rPr>
          <w:t>200 м</w:t>
        </w:r>
      </w:smartTag>
      <w:r w:rsidRPr="00670837">
        <w:rPr>
          <w:szCs w:val="24"/>
        </w:rPr>
        <w:t>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автомобильных дорог в зависимости от их категории 50-</w:t>
      </w:r>
      <w:smartTag w:uri="urn:schemas-microsoft-com:office:smarttags" w:element="metricconverter">
        <w:smartTagPr>
          <w:attr w:name="ProductID" w:val="300 м"/>
        </w:smartTagPr>
        <w:r w:rsidRPr="00670837">
          <w:rPr>
            <w:szCs w:val="24"/>
          </w:rPr>
          <w:t>300 м</w:t>
        </w:r>
      </w:smartTag>
      <w:r w:rsidRPr="00670837">
        <w:rPr>
          <w:szCs w:val="24"/>
        </w:rPr>
        <w:t>.</w:t>
      </w:r>
    </w:p>
    <w:p w:rsidR="002A6F4E" w:rsidRPr="00670837" w:rsidRDefault="002A6F4E" w:rsidP="002A6F4E">
      <w:pPr>
        <w:ind w:left="-567" w:firstLine="567"/>
        <w:rPr>
          <w:szCs w:val="24"/>
        </w:rPr>
      </w:pP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Скотомогильник (биотермическая яма) должен иметь удобные подъездные пути.</w:t>
      </w:r>
    </w:p>
    <w:p w:rsidR="002A6F4E" w:rsidRDefault="002A6F4E" w:rsidP="004F2B1E">
      <w:pPr>
        <w:jc w:val="both"/>
      </w:pPr>
    </w:p>
    <w:p w:rsidR="002A6F4E" w:rsidRPr="00E66D57" w:rsidRDefault="002A6F4E" w:rsidP="002A6F4E">
      <w:pPr>
        <w:pStyle w:val="2"/>
        <w:numPr>
          <w:ilvl w:val="1"/>
          <w:numId w:val="1"/>
        </w:numPr>
        <w:ind w:left="567" w:hanging="567"/>
        <w:rPr>
          <w:rFonts w:cs="Times New Roman"/>
        </w:rPr>
      </w:pPr>
      <w:bookmarkStart w:id="105" w:name="_Toc500602291"/>
      <w:bookmarkStart w:id="106" w:name="_Toc500855630"/>
      <w:bookmarkStart w:id="107" w:name="_Toc500950449"/>
      <w:bookmarkStart w:id="108" w:name="_Toc500968274"/>
      <w:bookmarkStart w:id="109" w:name="_Toc501988717"/>
      <w:r w:rsidRPr="00E66D57">
        <w:rPr>
          <w:rFonts w:cs="Times New Roman"/>
        </w:rPr>
        <w:t>Мероприятия по предотвращению чрезвычайных ситуаций природного и техногенного характера и пожарной безопасности</w:t>
      </w:r>
      <w:bookmarkEnd w:id="105"/>
      <w:bookmarkEnd w:id="106"/>
      <w:bookmarkEnd w:id="107"/>
      <w:bookmarkEnd w:id="108"/>
      <w:bookmarkEnd w:id="109"/>
    </w:p>
    <w:p w:rsidR="002A6F4E" w:rsidRDefault="002A6F4E" w:rsidP="004F2B1E">
      <w:pPr>
        <w:jc w:val="both"/>
      </w:pPr>
    </w:p>
    <w:p w:rsidR="002A6F4E" w:rsidRPr="002A6F4E" w:rsidRDefault="002A6F4E" w:rsidP="002A6F4E">
      <w:pPr>
        <w:ind w:left="0"/>
        <w:rPr>
          <w:b/>
          <w:szCs w:val="24"/>
        </w:rPr>
      </w:pPr>
      <w:r w:rsidRPr="002A6F4E">
        <w:rPr>
          <w:b/>
          <w:szCs w:val="24"/>
        </w:rPr>
        <w:t>Общие положения</w:t>
      </w:r>
    </w:p>
    <w:p w:rsidR="002A6F4E" w:rsidRPr="00670837" w:rsidRDefault="002A6F4E" w:rsidP="002A6F4E">
      <w:pPr>
        <w:spacing w:before="0" w:after="0" w:line="288" w:lineRule="auto"/>
        <w:ind w:left="0" w:firstLine="567"/>
        <w:rPr>
          <w:color w:val="000000"/>
          <w:szCs w:val="24"/>
        </w:rPr>
      </w:pP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Общие положения по основным факторам риска возникновения чрезвычайных ситуаций природного и техногенного характера приведены в соответствие с «Паспортом безопасности территории Устьянского района Архангельской области», разработанном согласно приказу МЧС России от 25.10.2004 г. № 484.</w:t>
      </w:r>
    </w:p>
    <w:p w:rsidR="002A6F4E" w:rsidRPr="00670837" w:rsidRDefault="002A6F4E" w:rsidP="002A6F4E">
      <w:pPr>
        <w:ind w:left="-567" w:firstLine="567"/>
        <w:rPr>
          <w:szCs w:val="24"/>
        </w:rPr>
      </w:pPr>
      <w:r w:rsidRPr="00670837">
        <w:rPr>
          <w:szCs w:val="24"/>
        </w:rPr>
        <w:tab/>
      </w:r>
    </w:p>
    <w:p w:rsidR="002A6F4E" w:rsidRPr="00670837" w:rsidRDefault="002A6F4E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В соответствии с составом и структурой «Паспорта безопасности», безопасность населения на территории поселения обеспечивается решением следующих задач: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характеристикой опасных объектов территории;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показателями риска природных ЧС;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показателями риска техногенных ЧС;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показателями риска биолого-социальных ЧС.</w:t>
      </w:r>
    </w:p>
    <w:p w:rsidR="002A6F4E" w:rsidRPr="00670837" w:rsidRDefault="002A6F4E" w:rsidP="002A6F4E">
      <w:pPr>
        <w:ind w:left="-567" w:firstLine="567"/>
        <w:rPr>
          <w:szCs w:val="24"/>
        </w:rPr>
      </w:pP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Выполнение мероприятий и рекомендаций по снижению риска и смягчению последствий ЧС позволит значительно снизить ущерб от возможных ЧС для жизни и здоровья обслуживающего персонала опасных объектов, населения окружающей среды.</w:t>
      </w:r>
    </w:p>
    <w:p w:rsidR="00187C85" w:rsidRDefault="00187C85" w:rsidP="002A6F4E">
      <w:pPr>
        <w:ind w:left="-567" w:firstLine="567"/>
        <w:rPr>
          <w:szCs w:val="24"/>
        </w:rPr>
        <w:sectPr w:rsidR="00187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F4E" w:rsidRPr="00670837" w:rsidRDefault="002A6F4E" w:rsidP="002A6F4E">
      <w:pPr>
        <w:ind w:left="-567" w:firstLine="567"/>
        <w:rPr>
          <w:szCs w:val="24"/>
        </w:rPr>
      </w:pPr>
    </w:p>
    <w:p w:rsidR="002A6F4E" w:rsidRPr="00670837" w:rsidRDefault="002A6F4E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К основным факторам риска возникновения ЧС техногенного характера на территории поселения относятся: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автомобильные и железные дороги (розливы нефтепродуктов и химически опасных веществ, аварии на транспорте);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наличие коридоров ЛЭП 500 кВ, ЛЭП 110 кВ и ЛЭП 35 кВ с защитными зонами: взрывы трансформаторов, повреждение электросетей, пожары, перебои в электроснабжении;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склады ГСМ на производственных территориях (защитная зона 100 м): взрывопожароопасные объекты, розлив нефтепродуктов на рельеф;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очистные канализационные сооружения: аварийная остановка очистных сооружений; попадание неочищенных стоков в реки и озера;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котельные (защитная зона – 100 м): взрывопожароопасные объекты; аварийная остановка;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пожары в жилом секторе.</w:t>
      </w:r>
    </w:p>
    <w:p w:rsidR="002A6F4E" w:rsidRPr="00670837" w:rsidRDefault="002A6F4E" w:rsidP="002A6F4E">
      <w:pPr>
        <w:ind w:left="-567" w:firstLine="567"/>
        <w:rPr>
          <w:szCs w:val="24"/>
        </w:rPr>
      </w:pPr>
    </w:p>
    <w:p w:rsidR="002A6F4E" w:rsidRPr="00670837" w:rsidRDefault="002A6F4E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К основным факторам риска возникновения ЧС природного характера на территории поселения относятся: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леса зеленой зоны;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защитные полосы лесов вдоль водоемов, авто- и железнодорожных магистралей;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высокий уровень грунтовых вод.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сильные ветры, штормовые ветры, ураганы, смерчи;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паводковые подтопления в пойме рек;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дождевые паводки;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град, снежные заносы, обледенения, гололед;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весенние палы.</w:t>
      </w:r>
    </w:p>
    <w:p w:rsidR="002A6F4E" w:rsidRDefault="002A6F4E" w:rsidP="002A6F4E"/>
    <w:p w:rsidR="002A6F4E" w:rsidRPr="00670837" w:rsidRDefault="002A6F4E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>Требования пожарной безопасности</w:t>
      </w: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</w:p>
    <w:p w:rsidR="002A6F4E" w:rsidRPr="00670837" w:rsidRDefault="002A6F4E" w:rsidP="002A6F4E">
      <w:pPr>
        <w:ind w:left="0" w:firstLine="567"/>
        <w:jc w:val="both"/>
        <w:rPr>
          <w:b/>
          <w:szCs w:val="24"/>
        </w:rPr>
      </w:pPr>
      <w:r w:rsidRPr="00670837">
        <w:rPr>
          <w:b/>
          <w:szCs w:val="24"/>
        </w:rPr>
        <w:t>Размещение подразделений пожарной охраны с соблюдением требований пожарной безопасности (в соответствии с Федеральным законом от 22.07.2008 г. № 123 – ФЗ).</w:t>
      </w: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szCs w:val="24"/>
        </w:rPr>
        <w:t>Основной проблемой является размещение подразделений пожарной охраны и численность боевых пожарных расчетов.</w:t>
      </w:r>
    </w:p>
    <w:p w:rsidR="002A6F4E" w:rsidRPr="00670837" w:rsidRDefault="002A6F4E" w:rsidP="002A6F4E">
      <w:pPr>
        <w:ind w:left="-567" w:firstLine="567"/>
        <w:rPr>
          <w:szCs w:val="24"/>
        </w:rPr>
      </w:pPr>
    </w:p>
    <w:p w:rsidR="002A6F4E" w:rsidRPr="00670837" w:rsidRDefault="002A6F4E" w:rsidP="002A6F4E">
      <w:pPr>
        <w:ind w:left="0"/>
        <w:rPr>
          <w:b/>
          <w:szCs w:val="24"/>
        </w:rPr>
      </w:pPr>
      <w:r w:rsidRPr="00670837">
        <w:rPr>
          <w:b/>
          <w:szCs w:val="24"/>
        </w:rPr>
        <w:t xml:space="preserve">К мероприятиям по предотвращению пожаров относятся: 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соблюдение противопожарных норм и правил;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t>проведение разъяснительной работы с населением;</w:t>
      </w:r>
    </w:p>
    <w:p w:rsidR="002A6F4E" w:rsidRPr="00670837" w:rsidRDefault="002A6F4E" w:rsidP="002A6F4E">
      <w:pPr>
        <w:pStyle w:val="a8"/>
        <w:numPr>
          <w:ilvl w:val="0"/>
          <w:numId w:val="35"/>
        </w:numPr>
        <w:ind w:left="567" w:hanging="567"/>
        <w:contextualSpacing w:val="0"/>
        <w:jc w:val="both"/>
        <w:rPr>
          <w:szCs w:val="24"/>
        </w:rPr>
      </w:pPr>
      <w:r w:rsidRPr="00670837">
        <w:rPr>
          <w:szCs w:val="24"/>
        </w:rPr>
        <w:lastRenderedPageBreak/>
        <w:t>совершенствование системы оповещения.</w:t>
      </w:r>
    </w:p>
    <w:p w:rsidR="002A6F4E" w:rsidRPr="00670837" w:rsidRDefault="002A6F4E" w:rsidP="002A6F4E">
      <w:pPr>
        <w:ind w:left="-567" w:firstLine="567"/>
        <w:rPr>
          <w:szCs w:val="24"/>
        </w:rPr>
      </w:pPr>
    </w:p>
    <w:p w:rsidR="002A6F4E" w:rsidRPr="00670837" w:rsidRDefault="002A6F4E" w:rsidP="002A6F4E">
      <w:pPr>
        <w:ind w:left="0" w:firstLine="567"/>
        <w:jc w:val="both"/>
        <w:rPr>
          <w:szCs w:val="24"/>
        </w:rPr>
      </w:pPr>
      <w:r w:rsidRPr="00670837">
        <w:rPr>
          <w:b/>
          <w:szCs w:val="24"/>
        </w:rPr>
        <w:t>Размещение подразделений пожарной охраны</w:t>
      </w:r>
      <w:r w:rsidRPr="00670837">
        <w:rPr>
          <w:szCs w:val="24"/>
        </w:rPr>
        <w:t xml:space="preserve"> на территории поселения необходимо осуществлять исходя из условия, что время прибытия первого подразделения к месту вызова в сельских (от д. Дубровская, где расположена ближайшая ПЧ) населенных пунктах не должно превышать 20 минут. 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 км.</w:t>
      </w:r>
    </w:p>
    <w:p w:rsidR="002A6F4E" w:rsidRPr="00670837" w:rsidRDefault="002A6F4E" w:rsidP="002A6F4E">
      <w:pPr>
        <w:ind w:left="0" w:firstLine="567"/>
        <w:jc w:val="both"/>
        <w:rPr>
          <w:b/>
          <w:szCs w:val="24"/>
        </w:rPr>
      </w:pPr>
      <w:r w:rsidRPr="00670837">
        <w:rPr>
          <w:b/>
          <w:szCs w:val="24"/>
        </w:rPr>
        <w:t>Пожарная безопасность на территории МО «Орловское» обеспечивается пожарной частью, расположенной в с. Шангалы, что удовлетворяет требованиям о пожарной безопасности.</w:t>
      </w:r>
    </w:p>
    <w:p w:rsidR="002A6F4E" w:rsidRDefault="002A6F4E" w:rsidP="004F2B1E">
      <w:pPr>
        <w:jc w:val="both"/>
      </w:pPr>
    </w:p>
    <w:sectPr w:rsidR="002A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85" w:rsidRDefault="00187C85" w:rsidP="00187C85">
      <w:pPr>
        <w:spacing w:before="0" w:after="0" w:line="240" w:lineRule="auto"/>
      </w:pPr>
      <w:r>
        <w:separator/>
      </w:r>
    </w:p>
  </w:endnote>
  <w:endnote w:type="continuationSeparator" w:id="0">
    <w:p w:rsidR="00187C85" w:rsidRDefault="00187C85" w:rsidP="00187C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54795"/>
      <w:docPartObj>
        <w:docPartGallery w:val="Page Numbers (Bottom of Page)"/>
        <w:docPartUnique/>
      </w:docPartObj>
    </w:sdtPr>
    <w:sdtEndPr/>
    <w:sdtContent>
      <w:p w:rsidR="00187C85" w:rsidRDefault="00187C8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21">
          <w:rPr>
            <w:noProof/>
          </w:rPr>
          <w:t>21</w:t>
        </w:r>
        <w:r>
          <w:fldChar w:fldCharType="end"/>
        </w:r>
      </w:p>
    </w:sdtContent>
  </w:sdt>
  <w:p w:rsidR="00187C85" w:rsidRDefault="00187C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85" w:rsidRDefault="00187C85" w:rsidP="00187C85">
      <w:pPr>
        <w:spacing w:before="0" w:after="0" w:line="240" w:lineRule="auto"/>
      </w:pPr>
      <w:r>
        <w:separator/>
      </w:r>
    </w:p>
  </w:footnote>
  <w:footnote w:type="continuationSeparator" w:id="0">
    <w:p w:rsidR="00187C85" w:rsidRDefault="00187C85" w:rsidP="00187C8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C4"/>
    <w:multiLevelType w:val="hybridMultilevel"/>
    <w:tmpl w:val="CE24D1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C6324C"/>
    <w:multiLevelType w:val="hybridMultilevel"/>
    <w:tmpl w:val="8D6E18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A5343F4"/>
    <w:multiLevelType w:val="multilevel"/>
    <w:tmpl w:val="1EAE6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C1B092A"/>
    <w:multiLevelType w:val="hybridMultilevel"/>
    <w:tmpl w:val="853E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2196E"/>
    <w:multiLevelType w:val="hybridMultilevel"/>
    <w:tmpl w:val="8F74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B39"/>
    <w:multiLevelType w:val="hybridMultilevel"/>
    <w:tmpl w:val="5AE2F4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5516A9C"/>
    <w:multiLevelType w:val="hybridMultilevel"/>
    <w:tmpl w:val="72A8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0752"/>
    <w:multiLevelType w:val="hybridMultilevel"/>
    <w:tmpl w:val="2112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08E1"/>
    <w:multiLevelType w:val="hybridMultilevel"/>
    <w:tmpl w:val="A4FCEA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E7D26"/>
    <w:multiLevelType w:val="hybridMultilevel"/>
    <w:tmpl w:val="CC80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31E3"/>
    <w:multiLevelType w:val="hybridMultilevel"/>
    <w:tmpl w:val="3700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7D1E"/>
    <w:multiLevelType w:val="hybridMultilevel"/>
    <w:tmpl w:val="781C64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6344546"/>
    <w:multiLevelType w:val="hybridMultilevel"/>
    <w:tmpl w:val="ABEC2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133DC8"/>
    <w:multiLevelType w:val="hybridMultilevel"/>
    <w:tmpl w:val="B2422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A0656C3"/>
    <w:multiLevelType w:val="hybridMultilevel"/>
    <w:tmpl w:val="8E8E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F518C"/>
    <w:multiLevelType w:val="hybridMultilevel"/>
    <w:tmpl w:val="40C6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A2B9F"/>
    <w:multiLevelType w:val="hybridMultilevel"/>
    <w:tmpl w:val="79868DFE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0C41A4B"/>
    <w:multiLevelType w:val="hybridMultilevel"/>
    <w:tmpl w:val="C2FE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492B"/>
    <w:multiLevelType w:val="hybridMultilevel"/>
    <w:tmpl w:val="6460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1C51"/>
    <w:multiLevelType w:val="hybridMultilevel"/>
    <w:tmpl w:val="FD567F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7F53A9"/>
    <w:multiLevelType w:val="hybridMultilevel"/>
    <w:tmpl w:val="86CE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52986"/>
    <w:multiLevelType w:val="hybridMultilevel"/>
    <w:tmpl w:val="5922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20E5"/>
    <w:multiLevelType w:val="hybridMultilevel"/>
    <w:tmpl w:val="382E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A43B4"/>
    <w:multiLevelType w:val="hybridMultilevel"/>
    <w:tmpl w:val="2EE4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C6F59"/>
    <w:multiLevelType w:val="hybridMultilevel"/>
    <w:tmpl w:val="0AD0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65B6A"/>
    <w:multiLevelType w:val="hybridMultilevel"/>
    <w:tmpl w:val="6474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57B87"/>
    <w:multiLevelType w:val="hybridMultilevel"/>
    <w:tmpl w:val="54BE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F7526"/>
    <w:multiLevelType w:val="hybridMultilevel"/>
    <w:tmpl w:val="0100A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9DF1516"/>
    <w:multiLevelType w:val="hybridMultilevel"/>
    <w:tmpl w:val="3DF0A4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CB972BA"/>
    <w:multiLevelType w:val="hybridMultilevel"/>
    <w:tmpl w:val="2404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309A1"/>
    <w:multiLevelType w:val="hybridMultilevel"/>
    <w:tmpl w:val="2E80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43675"/>
    <w:multiLevelType w:val="hybridMultilevel"/>
    <w:tmpl w:val="DC28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5085D"/>
    <w:multiLevelType w:val="hybridMultilevel"/>
    <w:tmpl w:val="ECC0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22FCD"/>
    <w:multiLevelType w:val="multilevel"/>
    <w:tmpl w:val="38F0BD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63001BD"/>
    <w:multiLevelType w:val="hybridMultilevel"/>
    <w:tmpl w:val="BC7A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A164C"/>
    <w:multiLevelType w:val="hybridMultilevel"/>
    <w:tmpl w:val="2C86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29FA"/>
    <w:multiLevelType w:val="hybridMultilevel"/>
    <w:tmpl w:val="0CE85B34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AFB6468"/>
    <w:multiLevelType w:val="hybridMultilevel"/>
    <w:tmpl w:val="46C091A6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 w15:restartNumberingAfterBreak="0">
    <w:nsid w:val="6B3348FE"/>
    <w:multiLevelType w:val="hybridMultilevel"/>
    <w:tmpl w:val="F72CE4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BEE4A95"/>
    <w:multiLevelType w:val="hybridMultilevel"/>
    <w:tmpl w:val="E00250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DA238DB"/>
    <w:multiLevelType w:val="hybridMultilevel"/>
    <w:tmpl w:val="D4FC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B4A7C"/>
    <w:multiLevelType w:val="hybridMultilevel"/>
    <w:tmpl w:val="7948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221A"/>
    <w:multiLevelType w:val="hybridMultilevel"/>
    <w:tmpl w:val="FB6E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57AFA"/>
    <w:multiLevelType w:val="hybridMultilevel"/>
    <w:tmpl w:val="25C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E310D"/>
    <w:multiLevelType w:val="hybridMultilevel"/>
    <w:tmpl w:val="FEC0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438D9"/>
    <w:multiLevelType w:val="hybridMultilevel"/>
    <w:tmpl w:val="517E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270F4"/>
    <w:multiLevelType w:val="hybridMultilevel"/>
    <w:tmpl w:val="35DA3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E67069C"/>
    <w:multiLevelType w:val="hybridMultilevel"/>
    <w:tmpl w:val="941C8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6"/>
  </w:num>
  <w:num w:numId="4">
    <w:abstractNumId w:val="10"/>
  </w:num>
  <w:num w:numId="5">
    <w:abstractNumId w:val="41"/>
  </w:num>
  <w:num w:numId="6">
    <w:abstractNumId w:val="45"/>
  </w:num>
  <w:num w:numId="7">
    <w:abstractNumId w:val="17"/>
  </w:num>
  <w:num w:numId="8">
    <w:abstractNumId w:val="8"/>
  </w:num>
  <w:num w:numId="9">
    <w:abstractNumId w:val="2"/>
  </w:num>
  <w:num w:numId="10">
    <w:abstractNumId w:val="32"/>
  </w:num>
  <w:num w:numId="11">
    <w:abstractNumId w:val="34"/>
  </w:num>
  <w:num w:numId="12">
    <w:abstractNumId w:val="47"/>
  </w:num>
  <w:num w:numId="13">
    <w:abstractNumId w:val="24"/>
  </w:num>
  <w:num w:numId="14">
    <w:abstractNumId w:val="11"/>
  </w:num>
  <w:num w:numId="15">
    <w:abstractNumId w:val="36"/>
  </w:num>
  <w:num w:numId="16">
    <w:abstractNumId w:val="35"/>
  </w:num>
  <w:num w:numId="17">
    <w:abstractNumId w:val="9"/>
  </w:num>
  <w:num w:numId="18">
    <w:abstractNumId w:val="31"/>
  </w:num>
  <w:num w:numId="19">
    <w:abstractNumId w:val="20"/>
  </w:num>
  <w:num w:numId="20">
    <w:abstractNumId w:val="42"/>
  </w:num>
  <w:num w:numId="21">
    <w:abstractNumId w:val="1"/>
  </w:num>
  <w:num w:numId="22">
    <w:abstractNumId w:val="29"/>
  </w:num>
  <w:num w:numId="23">
    <w:abstractNumId w:val="40"/>
  </w:num>
  <w:num w:numId="24">
    <w:abstractNumId w:val="4"/>
  </w:num>
  <w:num w:numId="25">
    <w:abstractNumId w:val="26"/>
  </w:num>
  <w:num w:numId="26">
    <w:abstractNumId w:val="18"/>
  </w:num>
  <w:num w:numId="27">
    <w:abstractNumId w:val="14"/>
  </w:num>
  <w:num w:numId="28">
    <w:abstractNumId w:val="25"/>
  </w:num>
  <w:num w:numId="29">
    <w:abstractNumId w:val="7"/>
  </w:num>
  <w:num w:numId="30">
    <w:abstractNumId w:val="22"/>
  </w:num>
  <w:num w:numId="31">
    <w:abstractNumId w:val="15"/>
  </w:num>
  <w:num w:numId="32">
    <w:abstractNumId w:val="28"/>
  </w:num>
  <w:num w:numId="33">
    <w:abstractNumId w:val="19"/>
  </w:num>
  <w:num w:numId="34">
    <w:abstractNumId w:val="0"/>
  </w:num>
  <w:num w:numId="35">
    <w:abstractNumId w:val="30"/>
  </w:num>
  <w:num w:numId="36">
    <w:abstractNumId w:val="13"/>
  </w:num>
  <w:num w:numId="37">
    <w:abstractNumId w:val="5"/>
  </w:num>
  <w:num w:numId="38">
    <w:abstractNumId w:val="38"/>
  </w:num>
  <w:num w:numId="39">
    <w:abstractNumId w:val="46"/>
  </w:num>
  <w:num w:numId="40">
    <w:abstractNumId w:val="27"/>
  </w:num>
  <w:num w:numId="41">
    <w:abstractNumId w:val="39"/>
  </w:num>
  <w:num w:numId="42">
    <w:abstractNumId w:val="37"/>
  </w:num>
  <w:num w:numId="43">
    <w:abstractNumId w:val="3"/>
  </w:num>
  <w:num w:numId="44">
    <w:abstractNumId w:val="21"/>
  </w:num>
  <w:num w:numId="45">
    <w:abstractNumId w:val="44"/>
  </w:num>
  <w:num w:numId="46">
    <w:abstractNumId w:val="23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43"/>
    <w:rsid w:val="00010989"/>
    <w:rsid w:val="00187C85"/>
    <w:rsid w:val="00241D48"/>
    <w:rsid w:val="002A6F4E"/>
    <w:rsid w:val="002D3050"/>
    <w:rsid w:val="004B6A0E"/>
    <w:rsid w:val="004C0C12"/>
    <w:rsid w:val="004F2B1E"/>
    <w:rsid w:val="00570492"/>
    <w:rsid w:val="005924BB"/>
    <w:rsid w:val="0062079D"/>
    <w:rsid w:val="006342A3"/>
    <w:rsid w:val="006E1E00"/>
    <w:rsid w:val="00701843"/>
    <w:rsid w:val="007665B1"/>
    <w:rsid w:val="008554D1"/>
    <w:rsid w:val="00856006"/>
    <w:rsid w:val="00903E6C"/>
    <w:rsid w:val="00A06C17"/>
    <w:rsid w:val="00A4179B"/>
    <w:rsid w:val="00A53990"/>
    <w:rsid w:val="00A65BC6"/>
    <w:rsid w:val="00AC0DC1"/>
    <w:rsid w:val="00B8237B"/>
    <w:rsid w:val="00BD0521"/>
    <w:rsid w:val="00C01326"/>
    <w:rsid w:val="00D7568A"/>
    <w:rsid w:val="00E0233C"/>
    <w:rsid w:val="00F80224"/>
    <w:rsid w:val="00FC085A"/>
    <w:rsid w:val="00FC373C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7FEB4-DFBF-4F85-B363-4B2C01D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B1E"/>
    <w:pPr>
      <w:spacing w:before="80" w:after="80" w:line="276" w:lineRule="auto"/>
      <w:ind w:left="567"/>
    </w:pPr>
    <w:rPr>
      <w:rFonts w:ascii="Times New Roman" w:eastAsia="Times New Roman" w:hAnsi="Times New Roman" w:cs="Times New Roman"/>
      <w:sz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4F2B1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D4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12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3E6C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3E6C"/>
    <w:rPr>
      <w:rFonts w:ascii="Times New Roman" w:eastAsiaTheme="majorEastAsia" w:hAnsi="Times New Roman" w:cstheme="majorBidi"/>
      <w:iCs/>
      <w:color w:val="000000" w:themeColor="text1"/>
      <w:sz w:val="28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241D48"/>
    <w:rPr>
      <w:rFonts w:ascii="Times New Roman" w:eastAsiaTheme="majorEastAsia" w:hAnsi="Times New Roman" w:cstheme="majorBidi"/>
      <w:b/>
      <w:color w:val="000000" w:themeColor="text1"/>
      <w:sz w:val="28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C0C12"/>
    <w:rPr>
      <w:rFonts w:ascii="Times New Roman" w:eastAsiaTheme="majorEastAsia" w:hAnsi="Times New Roman" w:cstheme="majorBidi"/>
      <w:b/>
      <w:color w:val="000000" w:themeColor="text1"/>
      <w:sz w:val="28"/>
      <w:szCs w:val="24"/>
      <w:lang w:bidi="en-US"/>
    </w:rPr>
  </w:style>
  <w:style w:type="paragraph" w:customStyle="1" w:styleId="a3">
    <w:name w:val="Оглавление"/>
    <w:basedOn w:val="21"/>
    <w:link w:val="a4"/>
    <w:qFormat/>
    <w:rsid w:val="004F2B1E"/>
    <w:pPr>
      <w:spacing w:before="100" w:beforeAutospacing="1" w:after="100" w:afterAutospacing="1" w:line="240" w:lineRule="auto"/>
      <w:ind w:left="0" w:right="0"/>
      <w:contextualSpacing/>
      <w:jc w:val="left"/>
    </w:pPr>
    <w:rPr>
      <w:rFonts w:eastAsia="Franklin Gothic Book"/>
      <w:i w:val="0"/>
      <w:color w:val="404040"/>
      <w:szCs w:val="20"/>
      <w:lang w:val="en-US"/>
    </w:rPr>
  </w:style>
  <w:style w:type="character" w:customStyle="1" w:styleId="a4">
    <w:name w:val="Оглавление Знак"/>
    <w:basedOn w:val="22"/>
    <w:link w:val="a3"/>
    <w:rsid w:val="004F2B1E"/>
    <w:rPr>
      <w:rFonts w:ascii="Times New Roman" w:eastAsia="Franklin Gothic Book" w:hAnsi="Times New Roman" w:cs="Times New Roman"/>
      <w:i w:val="0"/>
      <w:iCs/>
      <w:color w:val="404040"/>
      <w:sz w:val="24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F2B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B1E"/>
    <w:rPr>
      <w:rFonts w:ascii="Times New Roman" w:eastAsia="Times New Roman" w:hAnsi="Times New Roman" w:cs="Times New Roman"/>
      <w:i/>
      <w:iCs/>
      <w:color w:val="404040" w:themeColor="text1" w:themeTint="BF"/>
      <w:sz w:val="24"/>
      <w:lang w:bidi="en-US"/>
    </w:rPr>
  </w:style>
  <w:style w:type="character" w:styleId="a5">
    <w:name w:val="Strong"/>
    <w:qFormat/>
    <w:rsid w:val="004F2B1E"/>
    <w:rPr>
      <w:rFonts w:ascii="Franklin Gothic Medium" w:hAnsi="Franklin Gothic Medium"/>
      <w:bCs/>
      <w:sz w:val="22"/>
    </w:rPr>
  </w:style>
  <w:style w:type="paragraph" w:customStyle="1" w:styleId="a6">
    <w:name w:val="Таблица"/>
    <w:basedOn w:val="a"/>
    <w:link w:val="a7"/>
    <w:rsid w:val="004F2B1E"/>
    <w:pPr>
      <w:spacing w:before="120" w:after="120" w:line="240" w:lineRule="auto"/>
      <w:ind w:left="0"/>
      <w:jc w:val="both"/>
    </w:pPr>
    <w:rPr>
      <w:szCs w:val="20"/>
      <w:lang w:val="x-none" w:eastAsia="x-none"/>
    </w:rPr>
  </w:style>
  <w:style w:type="character" w:customStyle="1" w:styleId="a7">
    <w:name w:val="Таблица Знак"/>
    <w:link w:val="a6"/>
    <w:rsid w:val="004F2B1E"/>
    <w:rPr>
      <w:rFonts w:ascii="Times New Roman" w:eastAsia="Times New Roman" w:hAnsi="Times New Roman" w:cs="Times New Roman"/>
      <w:sz w:val="24"/>
      <w:szCs w:val="20"/>
      <w:lang w:val="x-none" w:eastAsia="x-none" w:bidi="en-US"/>
    </w:rPr>
  </w:style>
  <w:style w:type="paragraph" w:styleId="11">
    <w:name w:val="toc 1"/>
    <w:basedOn w:val="a"/>
    <w:next w:val="a"/>
    <w:autoRedefine/>
    <w:uiPriority w:val="39"/>
    <w:unhideWhenUsed/>
    <w:rsid w:val="004F2B1E"/>
    <w:pPr>
      <w:tabs>
        <w:tab w:val="left" w:pos="480"/>
        <w:tab w:val="right" w:leader="dot" w:pos="9345"/>
      </w:tabs>
      <w:spacing w:after="100"/>
      <w:ind w:left="0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4F2B1E"/>
    <w:rPr>
      <w:rFonts w:ascii="Times New Roman" w:eastAsiaTheme="majorEastAsia" w:hAnsi="Times New Roman" w:cstheme="majorBidi"/>
      <w:b/>
      <w:color w:val="000000" w:themeColor="text1"/>
      <w:sz w:val="28"/>
      <w:szCs w:val="32"/>
      <w:lang w:bidi="en-US"/>
    </w:rPr>
  </w:style>
  <w:style w:type="paragraph" w:customStyle="1" w:styleId="ConsPlusNormal">
    <w:name w:val="ConsPlusNormal"/>
    <w:link w:val="ConsPlusNormal0"/>
    <w:rsid w:val="004F2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2B1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233C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8554D1"/>
    <w:pPr>
      <w:spacing w:after="120"/>
      <w:ind w:left="283"/>
      <w:jc w:val="both"/>
    </w:pPr>
    <w:rPr>
      <w:rFonts w:ascii="Arial" w:hAnsi="Arial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54D1"/>
    <w:rPr>
      <w:rFonts w:ascii="Arial" w:eastAsia="Times New Roman" w:hAnsi="Arial" w:cs="Times New Roman"/>
      <w:sz w:val="24"/>
      <w:lang w:bidi="en-US"/>
    </w:rPr>
  </w:style>
  <w:style w:type="paragraph" w:styleId="23">
    <w:name w:val="toc 2"/>
    <w:basedOn w:val="a"/>
    <w:next w:val="a"/>
    <w:autoRedefine/>
    <w:uiPriority w:val="39"/>
    <w:unhideWhenUsed/>
    <w:rsid w:val="00A4179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4179B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A4179B"/>
    <w:pPr>
      <w:spacing w:after="100"/>
      <w:ind w:left="720"/>
    </w:pPr>
  </w:style>
  <w:style w:type="character" w:styleId="ab">
    <w:name w:val="Hyperlink"/>
    <w:basedOn w:val="a0"/>
    <w:uiPriority w:val="99"/>
    <w:unhideWhenUsed/>
    <w:rsid w:val="00A4179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87C8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7C85"/>
    <w:rPr>
      <w:rFonts w:ascii="Times New Roman" w:eastAsia="Times New Roman" w:hAnsi="Times New Roman" w:cs="Times New Roman"/>
      <w:sz w:val="24"/>
      <w:lang w:bidi="en-US"/>
    </w:rPr>
  </w:style>
  <w:style w:type="paragraph" w:styleId="ae">
    <w:name w:val="footer"/>
    <w:basedOn w:val="a"/>
    <w:link w:val="af"/>
    <w:uiPriority w:val="99"/>
    <w:unhideWhenUsed/>
    <w:rsid w:val="00187C8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7C85"/>
    <w:rPr>
      <w:rFonts w:ascii="Times New Roman" w:eastAsia="Times New Roman" w:hAnsi="Times New Roman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F4DC-5275-4FAF-BACF-B5119E61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30</Pages>
  <Words>8797</Words>
  <Characters>50145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2017-12-14T11:56:00Z</dcterms:created>
  <dcterms:modified xsi:type="dcterms:W3CDTF">2017-12-25T15:09:00Z</dcterms:modified>
</cp:coreProperties>
</file>