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Сведения о зарегистрированных правах на недвижимое имущество, основаниях их возникновения, правообладателях являются главнейшей составляющей свода данных Единого государственного реестра недвижимости (ЕГРН).</w:t>
      </w:r>
      <w:r>
        <w:rPr>
          <w:rFonts w:ascii="Segoe UI" w:hAnsi="Segoe UI" w:cs="Segoe UI"/>
          <w:color w:val="212529"/>
          <w:sz w:val="21"/>
          <w:szCs w:val="21"/>
        </w:rPr>
        <w:t> 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Между тем, в отношении значительной части учтенных в ЕГРН объектов недвижимости такие сведения отсутствуют. Эксперты Кадастровой палаты по Архангельской области и Ненецкому автономному округу рассказали, как будут выявлять такие объекты недвижимости.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Эти объекты – так называемые ранее учтенные объекты недвижимости, права на которые возникли до вступления в силу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Федерального закона от 21 июля 1997 № 122-ФЗ «О государственной регистрации прав на недвижимое имущество и сделок с ним»</w:t>
        </w:r>
      </w:hyperlink>
      <w:r>
        <w:rPr>
          <w:rFonts w:ascii="Segoe UI" w:hAnsi="Segoe UI" w:cs="Segoe UI"/>
          <w:color w:val="212529"/>
          <w:sz w:val="21"/>
          <w:szCs w:val="21"/>
        </w:rPr>
        <w:t> (Закон № 122-ФЗ). Среди таких объектов – земельные участки, владельцы которых, имея на руках свидетельство о праве собственности на недвижимость или членскую книжку садового товарищества, считают, что их права на землю зарегистрированы. Это и гаражи в кооперативах, паевые взносы за которые были выплачены еще в 1995 году, и квартиры, документы на которые оформлены до вступления в силу Закона № 122-ФЗ.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6"/>
          <w:rFonts w:ascii="Segoe UI" w:hAnsi="Segoe UI" w:cs="Segoe UI"/>
          <w:color w:val="212529"/>
          <w:sz w:val="21"/>
          <w:szCs w:val="21"/>
        </w:rPr>
        <w:t>«Несмотря на то, что права на ранее учтенные объекты недвижимости признаются юридически действительными, и повторная</w:t>
      </w:r>
      <w:r>
        <w:rPr>
          <w:rFonts w:ascii="Segoe UI" w:hAnsi="Segoe UI" w:cs="Segoe UI"/>
          <w:color w:val="212529"/>
          <w:sz w:val="21"/>
          <w:szCs w:val="21"/>
        </w:rPr>
        <w:t> </w:t>
      </w:r>
      <w:r>
        <w:rPr>
          <w:rStyle w:val="a6"/>
          <w:rFonts w:ascii="Segoe UI" w:hAnsi="Segoe UI" w:cs="Segoe UI"/>
          <w:color w:val="212529"/>
          <w:sz w:val="21"/>
          <w:szCs w:val="21"/>
        </w:rPr>
        <w:t>регистрация данных документов для подтверждения вещного права на объект не обязательна</w:t>
      </w:r>
      <w:r>
        <w:rPr>
          <w:rFonts w:ascii="Segoe UI" w:hAnsi="Segoe UI" w:cs="Segoe UI"/>
          <w:color w:val="212529"/>
          <w:sz w:val="21"/>
          <w:szCs w:val="21"/>
        </w:rPr>
        <w:t>,</w:t>
      </w:r>
      <w:r>
        <w:rPr>
          <w:rStyle w:val="a6"/>
          <w:rFonts w:ascii="Segoe UI" w:hAnsi="Segoe UI" w:cs="Segoe UI"/>
          <w:color w:val="212529"/>
          <w:sz w:val="21"/>
          <w:szCs w:val="21"/>
        </w:rPr>
        <w:t> в интересах самих правообладателей такой недвижимости зарегистрировать ранее возникшие права по правилам действующего законодательства», </w:t>
      </w:r>
      <w:r>
        <w:rPr>
          <w:rFonts w:ascii="Segoe UI" w:hAnsi="Segoe UI" w:cs="Segoe UI"/>
          <w:color w:val="212529"/>
          <w:sz w:val="21"/>
          <w:szCs w:val="21"/>
        </w:rPr>
        <w:t>– подчеркнула 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заместитель директора-главный технолог Кадастровой палаты по Архангельской области и Ненецкому автономному округу Ирина Ковалёва.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настоящее время понятие государственной регистрации права закреплено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Федеральном законом от 13.07.2015 № 218-ФЗ «О государственной регистрации недвижимости»</w:t>
        </w:r>
      </w:hyperlink>
      <w:r>
        <w:rPr>
          <w:rFonts w:ascii="Segoe UI" w:hAnsi="Segoe UI" w:cs="Segoe UI"/>
          <w:color w:val="212529"/>
          <w:sz w:val="21"/>
          <w:szCs w:val="21"/>
        </w:rPr>
        <w:t> (Закон о регистрации), согласно которому, госрегистрация прав на недвижимое имущество –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6"/>
          <w:rFonts w:ascii="Segoe UI" w:hAnsi="Segoe UI" w:cs="Segoe UI"/>
          <w:color w:val="212529"/>
          <w:sz w:val="21"/>
          <w:szCs w:val="21"/>
        </w:rPr>
        <w:t>«Проще говоря, государственная регистрация прав – это внесение в ЕГРН записи о праве на недвижимое имущество, сведения о котором уже содержатся в реестре недвижимости, либо одновременные действия по внесению в ЕГРН записей об объекте недвижимости и правах на него</w:t>
      </w:r>
      <w:r>
        <w:rPr>
          <w:rFonts w:ascii="Segoe UI" w:hAnsi="Segoe UI" w:cs="Segoe UI"/>
          <w:color w:val="212529"/>
          <w:sz w:val="21"/>
          <w:szCs w:val="21"/>
        </w:rPr>
        <w:t>. </w:t>
      </w:r>
      <w:r>
        <w:rPr>
          <w:rStyle w:val="a6"/>
          <w:rFonts w:ascii="Segoe UI" w:hAnsi="Segoe UI" w:cs="Segoe UI"/>
          <w:color w:val="212529"/>
          <w:sz w:val="21"/>
          <w:szCs w:val="21"/>
        </w:rPr>
        <w:t>Если сведения об объекте отсутствуют в реестре недвижимости, то и право на объект невозможно будет зарегистрировать в ЕГРН. Такую недвижимость невозможно будет продать, обменять, завещать или сдавать кому-то в аренду»</w:t>
      </w:r>
      <w:r>
        <w:rPr>
          <w:rFonts w:ascii="Segoe UI" w:hAnsi="Segoe UI" w:cs="Segoe UI"/>
          <w:color w:val="212529"/>
          <w:sz w:val="21"/>
          <w:szCs w:val="21"/>
        </w:rPr>
        <w:t>, – добавила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Ирина Ковалёва.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Архангельской области 62% ранее учтенных объектов недвижимости имеют зарегистрированные в ЕГРН права. В Ненецком автономном округе права зарегистрированы на 53% ранее учтенных объектов недвижимости. Среди основных причин отсутствия сведений о зарегистрированных правах в ЕГРН – нежелание граждан зарегистрировать в реестре недвижимости свои права либо неосведомленность граждан о возможности государственной регистрации права в ЕГРН.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29 июня 2021 года вступили в силу изменения в </w:t>
      </w:r>
      <w:hyperlink r:id="rId6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Закон о регистрации</w:t>
        </w:r>
      </w:hyperlink>
      <w:r>
        <w:rPr>
          <w:rFonts w:ascii="Segoe UI" w:hAnsi="Segoe UI" w:cs="Segoe UI"/>
          <w:color w:val="212529"/>
          <w:sz w:val="21"/>
          <w:szCs w:val="21"/>
        </w:rPr>
        <w:t>, которые направлены на внесение в ЕГРН отсутствующих сведений о правах на ранее учтенную недвижимость.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Органами исполнительной власти субъектов Российской и местного самоуправления будут проводиться масштабные работы по выявлению правообладателей ранее учтенной недвижимости на территориях указанных субъектов Российской Федерации и соответствующих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муниципальных образований. А государственная регистрация прав станет обязательной при внесении сведений в ЕГРН, если с заявлением о внесении сведений о ранее учтенном объекте недвижимости обратился его правообладатель. За государственную регистрацию возникшего до дня вступления в силу </w:t>
      </w:r>
      <w:hyperlink r:id="rId7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Закона № 122-ФЗ</w:t>
        </w:r>
      </w:hyperlink>
      <w:r>
        <w:rPr>
          <w:rFonts w:ascii="Segoe UI" w:hAnsi="Segoe UI" w:cs="Segoe UI"/>
          <w:color w:val="212529"/>
          <w:sz w:val="21"/>
          <w:szCs w:val="21"/>
        </w:rPr>
        <w:t> права на объект недвижимости государственная пошлина не уплачивается.</w:t>
      </w:r>
    </w:p>
    <w:p w:rsidR="0076288C" w:rsidRDefault="0076288C" w:rsidP="0076288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Узнать, внесены ли сведения о недвижимости в ЕГРН можно с помощью электронных сервисов </w:t>
      </w:r>
      <w:hyperlink r:id="rId8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Росреестра</w:t>
        </w:r>
      </w:hyperlink>
      <w:r>
        <w:rPr>
          <w:rFonts w:ascii="Segoe UI" w:hAnsi="Segoe UI" w:cs="Segoe UI"/>
          <w:color w:val="212529"/>
          <w:sz w:val="21"/>
          <w:szCs w:val="21"/>
        </w:rPr>
        <w:t> и </w:t>
      </w:r>
      <w:hyperlink r:id="rId9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Федеральной кадастровой палаты</w:t>
        </w:r>
      </w:hyperlink>
      <w:r>
        <w:rPr>
          <w:rFonts w:ascii="Segoe UI" w:hAnsi="Segoe UI" w:cs="Segoe UI"/>
          <w:color w:val="212529"/>
          <w:sz w:val="21"/>
          <w:szCs w:val="21"/>
        </w:rPr>
        <w:t> по выдаче сведений из ЕГРН. Пользователям 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ее юридически равнозначной бумажной.</w:t>
      </w:r>
    </w:p>
    <w:p w:rsidR="00C966A2" w:rsidRDefault="00C966A2">
      <w:bookmarkStart w:id="0" w:name="_GoBack"/>
      <w:bookmarkEnd w:id="0"/>
    </w:p>
    <w:sectPr w:rsidR="00C9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D"/>
    <w:rsid w:val="003D307D"/>
    <w:rsid w:val="0076288C"/>
    <w:rsid w:val="00C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2081-1168-4733-80AD-46A068A3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88C"/>
    <w:rPr>
      <w:b/>
      <w:bCs/>
    </w:rPr>
  </w:style>
  <w:style w:type="character" w:styleId="a5">
    <w:name w:val="Hyperlink"/>
    <w:basedOn w:val="a0"/>
    <w:uiPriority w:val="99"/>
    <w:semiHidden/>
    <w:unhideWhenUsed/>
    <w:rsid w:val="0076288C"/>
    <w:rPr>
      <w:color w:val="0000FF"/>
      <w:u w:val="single"/>
    </w:rPr>
  </w:style>
  <w:style w:type="character" w:styleId="a6">
    <w:name w:val="Emphasis"/>
    <w:basedOn w:val="a0"/>
    <w:uiPriority w:val="20"/>
    <w:qFormat/>
    <w:rsid w:val="00762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2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6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82661/b6cb723e03231cd3029bbe4a271c3554c68ab85f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5287/" TargetMode="Externa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2024-05-02T14:36:00Z</dcterms:created>
  <dcterms:modified xsi:type="dcterms:W3CDTF">2024-05-02T14:36:00Z</dcterms:modified>
</cp:coreProperties>
</file>