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4F" w:rsidRDefault="00512E4F" w:rsidP="00512E4F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4F" w:rsidRPr="0092107F" w:rsidRDefault="00512E4F" w:rsidP="00512E4F">
      <w:pPr>
        <w:ind w:left="567"/>
        <w:jc w:val="center"/>
        <w:rPr>
          <w:color w:val="0000FF"/>
          <w:sz w:val="17"/>
        </w:rPr>
      </w:pPr>
    </w:p>
    <w:p w:rsidR="00512E4F" w:rsidRPr="0092107F" w:rsidRDefault="00512E4F" w:rsidP="00512E4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512E4F" w:rsidRPr="0092107F" w:rsidRDefault="00512E4F" w:rsidP="00512E4F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512E4F" w:rsidRPr="0092107F" w:rsidRDefault="00512E4F" w:rsidP="00512E4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512E4F" w:rsidRPr="00DE7A57" w:rsidRDefault="00512E4F" w:rsidP="00512E4F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512E4F" w:rsidRPr="00DE7A57" w:rsidRDefault="00512E4F" w:rsidP="00512E4F">
      <w:pPr>
        <w:jc w:val="center"/>
        <w:rPr>
          <w:sz w:val="27"/>
          <w:szCs w:val="27"/>
        </w:rPr>
      </w:pPr>
    </w:p>
    <w:p w:rsidR="00512E4F" w:rsidRDefault="00512E4F" w:rsidP="00512E4F">
      <w:pPr>
        <w:jc w:val="center"/>
        <w:rPr>
          <w:sz w:val="28"/>
        </w:rPr>
      </w:pPr>
      <w:r>
        <w:rPr>
          <w:sz w:val="28"/>
        </w:rPr>
        <w:t xml:space="preserve">от 27 января 2025 года № 206 </w:t>
      </w:r>
    </w:p>
    <w:p w:rsidR="00512E4F" w:rsidRDefault="00512E4F" w:rsidP="00512E4F">
      <w:pPr>
        <w:ind w:left="567"/>
        <w:jc w:val="center"/>
        <w:rPr>
          <w:sz w:val="22"/>
        </w:rPr>
      </w:pPr>
    </w:p>
    <w:p w:rsidR="00512E4F" w:rsidRDefault="00512E4F" w:rsidP="00512E4F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512E4F" w:rsidRPr="0020132D" w:rsidRDefault="00512E4F" w:rsidP="00512E4F">
      <w:pPr>
        <w:rPr>
          <w:b/>
          <w:sz w:val="27"/>
          <w:szCs w:val="27"/>
        </w:rPr>
      </w:pPr>
    </w:p>
    <w:p w:rsidR="00512E4F" w:rsidRDefault="00512E4F" w:rsidP="00512E4F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 xml:space="preserve">О внесении изменений в муниципальную программу </w:t>
      </w:r>
    </w:p>
    <w:p w:rsidR="00512E4F" w:rsidRPr="00F542EF" w:rsidRDefault="00512E4F" w:rsidP="00512E4F">
      <w:pPr>
        <w:pStyle w:val="a3"/>
        <w:spacing w:after="0"/>
        <w:jc w:val="center"/>
        <w:rPr>
          <w:rStyle w:val="ab"/>
          <w:bCs/>
          <w:color w:val="auto"/>
          <w:sz w:val="28"/>
          <w:szCs w:val="28"/>
        </w:rPr>
      </w:pPr>
      <w:r w:rsidRPr="00F542EF">
        <w:rPr>
          <w:rStyle w:val="ab"/>
          <w:bCs/>
          <w:color w:val="auto"/>
          <w:sz w:val="28"/>
          <w:szCs w:val="28"/>
        </w:rPr>
        <w:t>«Развитие транспортной системы Устьянского муниципального округа»</w:t>
      </w:r>
    </w:p>
    <w:p w:rsidR="00512E4F" w:rsidRPr="00F542EF" w:rsidRDefault="00512E4F" w:rsidP="00512E4F">
      <w:pPr>
        <w:pStyle w:val="a3"/>
        <w:spacing w:after="0"/>
        <w:jc w:val="center"/>
        <w:rPr>
          <w:b/>
          <w:szCs w:val="28"/>
        </w:rPr>
      </w:pPr>
    </w:p>
    <w:p w:rsidR="00512E4F" w:rsidRDefault="00512E4F" w:rsidP="00512E4F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2E4F" w:rsidRPr="00FC25E9" w:rsidRDefault="00512E4F" w:rsidP="00512E4F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512E4F" w:rsidRPr="00FC25E9" w:rsidRDefault="00512E4F" w:rsidP="00512E4F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512E4F" w:rsidRPr="00512E4F" w:rsidRDefault="00512E4F" w:rsidP="00512E4F">
      <w:pPr>
        <w:pStyle w:val="2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b"/>
          <w:b w:val="0"/>
          <w:color w:val="auto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12E4F">
        <w:rPr>
          <w:rStyle w:val="ab"/>
          <w:b w:val="0"/>
          <w:bCs/>
          <w:color w:val="auto"/>
          <w:sz w:val="28"/>
        </w:rPr>
        <w:t xml:space="preserve">«Развитие транспортной системы Устьянского муниципального округа», утвержденную постановлением администрации Устьянского муниципального округа от 10 ноября 2023 года </w:t>
      </w:r>
      <w:r w:rsidRPr="00512E4F">
        <w:rPr>
          <w:rStyle w:val="ab"/>
          <w:b w:val="0"/>
          <w:bCs/>
          <w:color w:val="auto"/>
          <w:sz w:val="28"/>
        </w:rPr>
        <w:br/>
        <w:t xml:space="preserve">№ 2676, изложив ее в редакции согласно приложению к настоящему постановлению. </w:t>
      </w:r>
    </w:p>
    <w:p w:rsidR="00512E4F" w:rsidRDefault="00512E4F" w:rsidP="00512E4F">
      <w:pPr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512E4F" w:rsidRPr="001B2E5E" w:rsidRDefault="00512E4F" w:rsidP="00512E4F">
      <w:pPr>
        <w:numPr>
          <w:ilvl w:val="0"/>
          <w:numId w:val="2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</w:t>
      </w:r>
      <w:r>
        <w:rPr>
          <w:sz w:val="28"/>
        </w:rPr>
        <w:br/>
      </w:r>
      <w:r w:rsidRPr="00FC25E9">
        <w:rPr>
          <w:sz w:val="28"/>
        </w:rPr>
        <w:t xml:space="preserve">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>
        <w:rPr>
          <w:sz w:val="28"/>
        </w:rPr>
        <w:br/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512E4F" w:rsidRPr="008D3FC5" w:rsidRDefault="00512E4F" w:rsidP="00512E4F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bookmarkStart w:id="0" w:name="_GoBack"/>
      <w:bookmarkEnd w:id="0"/>
      <w:r w:rsidRPr="008D3FC5">
        <w:rPr>
          <w:sz w:val="28"/>
        </w:rPr>
        <w:t xml:space="preserve">Настоящее постановление вступает в законную силу с </w:t>
      </w:r>
      <w:r>
        <w:rPr>
          <w:sz w:val="28"/>
        </w:rPr>
        <w:t>момента подписания</w:t>
      </w:r>
      <w:r w:rsidRPr="008D3FC5">
        <w:rPr>
          <w:sz w:val="28"/>
        </w:rPr>
        <w:t>.</w:t>
      </w:r>
    </w:p>
    <w:p w:rsidR="00512E4F" w:rsidRDefault="00512E4F" w:rsidP="00512E4F">
      <w:pPr>
        <w:jc w:val="both"/>
        <w:rPr>
          <w:sz w:val="28"/>
          <w:szCs w:val="28"/>
        </w:rPr>
      </w:pPr>
    </w:p>
    <w:p w:rsidR="00512E4F" w:rsidRPr="00FC25E9" w:rsidRDefault="00512E4F" w:rsidP="00512E4F">
      <w:pPr>
        <w:jc w:val="both"/>
        <w:rPr>
          <w:sz w:val="28"/>
          <w:szCs w:val="28"/>
        </w:rPr>
      </w:pPr>
    </w:p>
    <w:p w:rsidR="00512E4F" w:rsidRDefault="00512E4F" w:rsidP="00512E4F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</w:t>
      </w:r>
      <w:r w:rsidRPr="00FC25E9">
        <w:rPr>
          <w:bCs/>
          <w:szCs w:val="28"/>
        </w:rPr>
        <w:t>С.А. Котлов</w:t>
      </w:r>
    </w:p>
    <w:p w:rsidR="00512E4F" w:rsidRDefault="00512E4F" w:rsidP="00512E4F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512E4F" w:rsidRDefault="00512E4F" w:rsidP="00512E4F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512E4F" w:rsidRDefault="00512E4F" w:rsidP="00512E4F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512E4F" w:rsidRDefault="00512E4F" w:rsidP="00512E4F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512E4F" w:rsidRDefault="00512E4F" w:rsidP="00512E4F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512E4F" w:rsidRDefault="00512E4F" w:rsidP="00512E4F">
      <w:pPr>
        <w:jc w:val="both"/>
        <w:rPr>
          <w:sz w:val="28"/>
          <w:szCs w:val="28"/>
        </w:rPr>
      </w:pPr>
    </w:p>
    <w:p w:rsidR="00512E4F" w:rsidRDefault="00512E4F" w:rsidP="00512E4F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512E4F" w:rsidRDefault="00512E4F" w:rsidP="00512E4F"/>
    <w:p w:rsidR="00512E4F" w:rsidRPr="00512E4F" w:rsidRDefault="00512E4F" w:rsidP="00512E4F">
      <w:pPr>
        <w:jc w:val="right"/>
      </w:pPr>
      <w:r w:rsidRPr="00512E4F">
        <w:lastRenderedPageBreak/>
        <w:t xml:space="preserve">Приложение </w:t>
      </w:r>
    </w:p>
    <w:p w:rsidR="00512E4F" w:rsidRPr="00512E4F" w:rsidRDefault="00512E4F" w:rsidP="00512E4F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2E4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к</w:t>
      </w:r>
      <w:r w:rsidRPr="00512E4F">
        <w:rPr>
          <w:rFonts w:ascii="Times New Roman" w:hAnsi="Times New Roman" w:cs="Times New Roman"/>
          <w:b w:val="0"/>
          <w:sz w:val="24"/>
          <w:szCs w:val="24"/>
        </w:rPr>
        <w:tab/>
        <w:t xml:space="preserve">постановлению администрации </w:t>
      </w:r>
    </w:p>
    <w:p w:rsidR="00512E4F" w:rsidRPr="00512E4F" w:rsidRDefault="00512E4F" w:rsidP="00512E4F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2E4F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округа                       </w:t>
      </w:r>
    </w:p>
    <w:p w:rsidR="00512E4F" w:rsidRPr="00512E4F" w:rsidRDefault="00512E4F" w:rsidP="00512E4F">
      <w:pPr>
        <w:pStyle w:val="ConsPlusTitle"/>
        <w:widowControl/>
        <w:tabs>
          <w:tab w:val="left" w:pos="5812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2E4F">
        <w:rPr>
          <w:rFonts w:ascii="Times New Roman" w:hAnsi="Times New Roman" w:cs="Times New Roman"/>
          <w:b w:val="0"/>
          <w:sz w:val="24"/>
          <w:szCs w:val="24"/>
        </w:rPr>
        <w:tab/>
        <w:t xml:space="preserve">   от 27  января 2025 </w:t>
      </w:r>
      <w:r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512E4F">
        <w:rPr>
          <w:rFonts w:ascii="Times New Roman" w:hAnsi="Times New Roman" w:cs="Times New Roman"/>
          <w:b w:val="0"/>
          <w:sz w:val="24"/>
          <w:szCs w:val="24"/>
        </w:rPr>
        <w:t xml:space="preserve"> № 206</w:t>
      </w:r>
    </w:p>
    <w:p w:rsidR="00512E4F" w:rsidRDefault="00512E4F" w:rsidP="00512E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E4F" w:rsidRPr="002526F1" w:rsidRDefault="00512E4F" w:rsidP="00512E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E4F" w:rsidRPr="0005568F" w:rsidRDefault="00512E4F" w:rsidP="00512E4F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12E4F" w:rsidRDefault="00512E4F" w:rsidP="00512E4F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  Устьянского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p w:rsidR="00512E4F" w:rsidRPr="0005568F" w:rsidRDefault="00512E4F" w:rsidP="00512E4F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512E4F" w:rsidTr="00870F3D">
        <w:trPr>
          <w:trHeight w:val="762"/>
        </w:trPr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512E4F" w:rsidRPr="00DD0964" w:rsidRDefault="00512E4F" w:rsidP="00870F3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4F" w:rsidRPr="00DD0964" w:rsidRDefault="00512E4F" w:rsidP="00870F3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512E4F" w:rsidRPr="00F979A6" w:rsidRDefault="00512E4F" w:rsidP="00870F3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округа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округа</w:t>
            </w: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85" w:type="dxa"/>
          </w:tcPr>
          <w:p w:rsidR="00512E4F" w:rsidRPr="00DD0964" w:rsidRDefault="00512E4F" w:rsidP="00512E4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E4F" w:rsidRPr="00DD0964" w:rsidRDefault="00512E4F" w:rsidP="00512E4F">
            <w:pPr>
              <w:pStyle w:val="ConsPlusNormal"/>
              <w:numPr>
                <w:ilvl w:val="0"/>
                <w:numId w:val="1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512E4F" w:rsidRDefault="00512E4F" w:rsidP="00512E4F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336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общественного пассажирского транспорта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512E4F" w:rsidRPr="00DD0964" w:rsidRDefault="00512E4F" w:rsidP="00512E4F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336"/>
              </w:tabs>
              <w:ind w:left="52"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сети автомобильных дорог общего пользования местного значения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улучшение их технического и эксплуатационного состояния, повышения качества содержания. </w:t>
            </w: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12E4F" w:rsidRPr="006D24F2" w:rsidRDefault="00512E4F" w:rsidP="00870F3D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E4F" w:rsidRPr="001164B9" w:rsidRDefault="00512E4F" w:rsidP="00870F3D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2.1. паспортизация, проектирование, строительство и реконструкци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них;</w:t>
            </w:r>
          </w:p>
          <w:p w:rsidR="00512E4F" w:rsidRPr="0019591C" w:rsidRDefault="00512E4F" w:rsidP="00870F3D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содержание, капитальный ремонт, ремонт и обустройство автомобильных дорог общего пользования местного значения в границах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, включая обеспечение безопасности дорожного движения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E4F" w:rsidRPr="0019591C" w:rsidRDefault="00512E4F" w:rsidP="00870F3D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t xml:space="preserve"> р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емонт автомобильных дорог общего пользования местного значения Устьянского муниципального округа в рамках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2024 - 202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512E4F" w:rsidTr="00870F3D">
        <w:tc>
          <w:tcPr>
            <w:tcW w:w="2154" w:type="dxa"/>
          </w:tcPr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85" w:type="dxa"/>
          </w:tcPr>
          <w:p w:rsidR="00512E4F" w:rsidRPr="00A825F7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47 092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299,4</w:t>
            </w:r>
            <w:r w:rsidRPr="007B0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512E4F" w:rsidRPr="00A825F7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12E4F" w:rsidRPr="00A825F7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6 000 00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12E4F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341 092 299,46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12E4F" w:rsidRPr="00DD0964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2E4F" w:rsidRPr="001B488C" w:rsidRDefault="00512E4F" w:rsidP="00512E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12E4F" w:rsidRPr="0005568F" w:rsidRDefault="00512E4F" w:rsidP="00512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512E4F" w:rsidRDefault="00512E4F" w:rsidP="00512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512E4F" w:rsidRPr="0005568F" w:rsidRDefault="00512E4F" w:rsidP="00512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4F" w:rsidRPr="0005568F" w:rsidRDefault="00512E4F" w:rsidP="00512E4F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512E4F" w:rsidRPr="00816EDA" w:rsidRDefault="00512E4F" w:rsidP="00512E4F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Устьянского </w:t>
      </w:r>
      <w:r w:rsidRPr="00816EDA">
        <w:rPr>
          <w:b/>
          <w:i/>
        </w:rPr>
        <w:t>округа</w:t>
      </w:r>
    </w:p>
    <w:p w:rsidR="00512E4F" w:rsidRPr="0005568F" w:rsidRDefault="00512E4F" w:rsidP="00512E4F">
      <w:pPr>
        <w:shd w:val="clear" w:color="auto" w:fill="FFFFFF"/>
        <w:tabs>
          <w:tab w:val="left" w:pos="709"/>
        </w:tabs>
        <w:jc w:val="both"/>
      </w:pPr>
      <w:r w:rsidRPr="00816EDA">
        <w:tab/>
        <w:t>Деятельность общественного транспорта для округа о</w:t>
      </w:r>
      <w:r w:rsidRPr="0005568F">
        <w:t xml:space="preserve">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</w:t>
      </w:r>
      <w:r>
        <w:t>округа</w:t>
      </w:r>
      <w:r w:rsidRPr="0005568F">
        <w:t xml:space="preserve"> </w:t>
      </w:r>
      <w:r>
        <w:br/>
      </w:r>
      <w:r w:rsidRPr="0005568F">
        <w:t xml:space="preserve">в </w:t>
      </w:r>
      <w:r>
        <w:t>административный</w:t>
      </w:r>
      <w:r w:rsidRPr="0005568F">
        <w:t xml:space="preserve"> центр и другие населенные пункты - автобусное сообщение.</w:t>
      </w:r>
    </w:p>
    <w:p w:rsidR="00512E4F" w:rsidRDefault="00512E4F" w:rsidP="00512E4F">
      <w:pPr>
        <w:shd w:val="clear" w:color="auto" w:fill="FFFFFF"/>
        <w:tabs>
          <w:tab w:val="left" w:pos="709"/>
        </w:tabs>
        <w:jc w:val="both"/>
      </w:pPr>
      <w:r w:rsidRPr="0005568F">
        <w:t xml:space="preserve">Транспортная сеть Устьянского </w:t>
      </w:r>
      <w:r>
        <w:t>округа</w:t>
      </w:r>
      <w:r w:rsidRPr="0005568F">
        <w:t xml:space="preserve"> характеризуется особенностью конфигурации </w:t>
      </w:r>
      <w:r>
        <w:t>округа</w:t>
      </w:r>
      <w:r w:rsidRPr="0005568F">
        <w:t xml:space="preserve">. </w:t>
      </w:r>
      <w:r w:rsidRPr="00816EDA">
        <w:t xml:space="preserve">Эксцентричность положения </w:t>
      </w:r>
      <w:r w:rsidRPr="0005568F">
        <w:t xml:space="preserve">крупного автотранспортного предприятия на территории </w:t>
      </w:r>
      <w:r>
        <w:t>округа</w:t>
      </w:r>
      <w:r w:rsidRPr="0005568F">
        <w:t xml:space="preserve"> определила неравномерностью расположения населенных пунктов </w:t>
      </w:r>
      <w:r>
        <w:br/>
      </w:r>
      <w:r w:rsidRPr="0005568F">
        <w:t xml:space="preserve">от </w:t>
      </w:r>
      <w:r>
        <w:t>административного</w:t>
      </w:r>
      <w:r w:rsidRPr="0005568F">
        <w:t xml:space="preserve"> центра, что привело к удаленности и трудности  транспортного обслуживания сельского населения в отдельных </w:t>
      </w:r>
      <w:r>
        <w:t>населенных пунктах</w:t>
      </w:r>
      <w:r w:rsidRPr="0005568F">
        <w:t>.  Основными видами перевозок, осуществляемых автобусами, являются:</w:t>
      </w:r>
    </w:p>
    <w:p w:rsidR="00512E4F" w:rsidRDefault="00512E4F" w:rsidP="00512E4F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пассажиров от места жи</w:t>
      </w:r>
      <w:r>
        <w:t>тельства к месту работы и учебы,</w:t>
      </w:r>
    </w:p>
    <w:p w:rsidR="00512E4F" w:rsidRPr="0005568F" w:rsidRDefault="00512E4F" w:rsidP="00512E4F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 xml:space="preserve">перевозка граждан от места жительства к местам предоставления социальных услуг, </w:t>
      </w:r>
      <w:r>
        <w:br/>
      </w:r>
      <w:r w:rsidRPr="0005568F">
        <w:t>в первую очередь медицинской помощи и образования, в том числе граждан, проживающих в сельской местности.</w:t>
      </w:r>
    </w:p>
    <w:p w:rsidR="00512E4F" w:rsidRPr="0005568F" w:rsidRDefault="00512E4F" w:rsidP="00512E4F">
      <w:pPr>
        <w:shd w:val="clear" w:color="auto" w:fill="FFFFFF"/>
        <w:jc w:val="both"/>
      </w:pPr>
      <w:r>
        <w:t xml:space="preserve">         </w:t>
      </w:r>
      <w:r w:rsidRPr="0005568F">
        <w:t xml:space="preserve">Так как большая часть сельского населения Устьянского </w:t>
      </w:r>
      <w:r>
        <w:t>округа</w:t>
      </w:r>
      <w:r w:rsidRPr="0005568F">
        <w:t xml:space="preserve"> составляют люди среднего возраста и пенсионеры, вопрос о транспортной доступности населения до </w:t>
      </w:r>
      <w:r>
        <w:t>административного</w:t>
      </w:r>
      <w:r w:rsidRPr="0005568F">
        <w:t xml:space="preserve"> центра является очень важным</w:t>
      </w:r>
      <w:r>
        <w:t>,</w:t>
      </w:r>
      <w:r w:rsidRPr="0005568F">
        <w:t xml:space="preserve"> </w:t>
      </w:r>
      <w:r>
        <w:t>поэтому</w:t>
      </w:r>
      <w:r w:rsidRPr="0005568F">
        <w:t xml:space="preserve"> сохранение социально-значимых маршрутов является главной задачей для администрации </w:t>
      </w:r>
      <w:r>
        <w:t>округа.</w:t>
      </w:r>
      <w:r w:rsidRPr="0005568F">
        <w:t xml:space="preserve"> </w:t>
      </w:r>
    </w:p>
    <w:p w:rsidR="00512E4F" w:rsidRDefault="00512E4F" w:rsidP="00512E4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Транспортная</w:t>
      </w:r>
      <w:r w:rsidRPr="0005568F">
        <w:t xml:space="preserve"> </w:t>
      </w:r>
      <w:r>
        <w:rPr>
          <w:lang w:val="ru-RU"/>
        </w:rPr>
        <w:t>сеть</w:t>
      </w:r>
      <w:r w:rsidRPr="0005568F">
        <w:t xml:space="preserve"> Устьянского </w:t>
      </w:r>
      <w:r>
        <w:rPr>
          <w:lang w:val="ru-RU"/>
        </w:rPr>
        <w:t>округа</w:t>
      </w:r>
      <w:r w:rsidRPr="0005568F">
        <w:t xml:space="preserve"> в </w:t>
      </w:r>
      <w:r>
        <w:rPr>
          <w:lang w:val="ru-RU"/>
        </w:rPr>
        <w:t>настоящее</w:t>
      </w:r>
      <w:r w:rsidRPr="0005568F">
        <w:t xml:space="preserve"> </w:t>
      </w:r>
      <w:r>
        <w:rPr>
          <w:lang w:val="ru-RU"/>
        </w:rPr>
        <w:t>время</w:t>
      </w:r>
      <w:r w:rsidRPr="0005568F">
        <w:t xml:space="preserve"> </w:t>
      </w:r>
      <w:r>
        <w:rPr>
          <w:lang w:val="ru-RU"/>
        </w:rPr>
        <w:t>насчитывает</w:t>
      </w:r>
      <w:r w:rsidRPr="0005568F">
        <w:t xml:space="preserve"> </w:t>
      </w:r>
      <w:r>
        <w:rPr>
          <w:lang w:val="ru-RU"/>
        </w:rPr>
        <w:t xml:space="preserve"> 2</w:t>
      </w:r>
      <w:r w:rsidRPr="0005568F">
        <w:t xml:space="preserve"> </w:t>
      </w:r>
      <w:r>
        <w:rPr>
          <w:lang w:val="ru-RU"/>
        </w:rPr>
        <w:t>междугородних</w:t>
      </w:r>
      <w:r>
        <w:t xml:space="preserve">, </w:t>
      </w:r>
      <w:r>
        <w:rPr>
          <w:lang w:val="ru-RU"/>
        </w:rPr>
        <w:t>13</w:t>
      </w:r>
      <w:r>
        <w:t xml:space="preserve"> </w:t>
      </w:r>
      <w:r>
        <w:rPr>
          <w:lang w:val="ru-RU"/>
        </w:rPr>
        <w:t>пригородных</w:t>
      </w:r>
      <w:r>
        <w:t xml:space="preserve"> </w:t>
      </w:r>
      <w:r>
        <w:rPr>
          <w:lang w:val="ru-RU"/>
        </w:rPr>
        <w:t xml:space="preserve">маршрутов, которые утверждены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Устьянского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Архангельской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 </w:t>
      </w:r>
      <w:proofErr w:type="spellStart"/>
      <w:r>
        <w:t>января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 № 43</w:t>
      </w:r>
      <w:r>
        <w:rPr>
          <w:lang w:val="ru-RU"/>
        </w:rPr>
        <w:t xml:space="preserve">, в том числе: </w:t>
      </w:r>
    </w:p>
    <w:p w:rsidR="00512E4F" w:rsidRDefault="00512E4F" w:rsidP="00512E4F">
      <w:pPr>
        <w:jc w:val="both"/>
      </w:pPr>
      <w:r>
        <w:t xml:space="preserve">         7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регулируемым тарифам</w:t>
      </w:r>
      <w:r>
        <w:t xml:space="preserve">: </w:t>
      </w:r>
      <w:proofErr w:type="gramStart"/>
      <w:r>
        <w:t>«</w:t>
      </w:r>
      <w:r w:rsidRPr="009925D2">
        <w:t xml:space="preserve">Октябрьский </w:t>
      </w:r>
      <w:r>
        <w:t>–</w:t>
      </w:r>
      <w:r w:rsidRPr="009925D2">
        <w:t xml:space="preserve"> </w:t>
      </w:r>
      <w:proofErr w:type="spellStart"/>
      <w:r w:rsidRPr="009925D2">
        <w:t>Малодоры</w:t>
      </w:r>
      <w:proofErr w:type="spellEnd"/>
      <w:r>
        <w:t>», «</w:t>
      </w:r>
      <w:r w:rsidRPr="009F2B2E">
        <w:t xml:space="preserve">Ульяновская </w:t>
      </w:r>
      <w:r>
        <w:t>–</w:t>
      </w:r>
      <w:r w:rsidRPr="009F2B2E">
        <w:t xml:space="preserve"> Октябрьский</w:t>
      </w:r>
      <w:r>
        <w:t xml:space="preserve">», </w:t>
      </w:r>
      <w:r w:rsidRPr="004D4475">
        <w:t xml:space="preserve"> </w:t>
      </w:r>
      <w:r>
        <w:t>«</w:t>
      </w:r>
      <w:r w:rsidRPr="009F2B2E">
        <w:t xml:space="preserve">Ульяновская </w:t>
      </w:r>
      <w:r>
        <w:t>–</w:t>
      </w:r>
      <w:r w:rsidRPr="009F2B2E">
        <w:t xml:space="preserve"> </w:t>
      </w:r>
      <w:proofErr w:type="spellStart"/>
      <w:r w:rsidRPr="009F2B2E">
        <w:t>Филинская</w:t>
      </w:r>
      <w:proofErr w:type="spellEnd"/>
      <w:r>
        <w:t>», «</w:t>
      </w:r>
      <w:r w:rsidRPr="009F2B2E">
        <w:t xml:space="preserve">Октябрьский </w:t>
      </w:r>
      <w:r>
        <w:t>–</w:t>
      </w:r>
      <w:r w:rsidRPr="009F2B2E">
        <w:t xml:space="preserve"> Дубровская</w:t>
      </w:r>
      <w:r>
        <w:t xml:space="preserve">», «Октябрьский – </w:t>
      </w:r>
      <w:proofErr w:type="spellStart"/>
      <w:r>
        <w:t>Чадрома</w:t>
      </w:r>
      <w:proofErr w:type="spellEnd"/>
      <w:r>
        <w:t>»,  «</w:t>
      </w:r>
      <w:r w:rsidRPr="009F2B2E">
        <w:t xml:space="preserve">Мирный </w:t>
      </w:r>
      <w:r>
        <w:t>–</w:t>
      </w:r>
      <w:r w:rsidRPr="009F2B2E">
        <w:t xml:space="preserve"> Кизема</w:t>
      </w:r>
      <w:r>
        <w:t>», «</w:t>
      </w:r>
      <w:r w:rsidRPr="009F2B2E">
        <w:t xml:space="preserve">Кизема </w:t>
      </w:r>
      <w:r>
        <w:t>–</w:t>
      </w:r>
      <w:r w:rsidRPr="009F2B2E">
        <w:t xml:space="preserve"> Бородинская</w:t>
      </w:r>
      <w:r>
        <w:t>»;</w:t>
      </w:r>
      <w:proofErr w:type="gramEnd"/>
    </w:p>
    <w:p w:rsidR="00512E4F" w:rsidRDefault="00512E4F" w:rsidP="00512E4F">
      <w:pPr>
        <w:jc w:val="both"/>
      </w:pPr>
      <w:r>
        <w:t xml:space="preserve">         6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</w:t>
      </w:r>
      <w:r>
        <w:t xml:space="preserve">не </w:t>
      </w:r>
      <w:r w:rsidRPr="0070571C">
        <w:t>регулируемым тарифам</w:t>
      </w:r>
      <w:r>
        <w:t xml:space="preserve">: «Шангалы - </w:t>
      </w:r>
      <w:proofErr w:type="gramStart"/>
      <w:r>
        <w:t>Октябрьский</w:t>
      </w:r>
      <w:proofErr w:type="gramEnd"/>
      <w:r>
        <w:t xml:space="preserve">», «Октябрьский – </w:t>
      </w:r>
      <w:proofErr w:type="spellStart"/>
      <w:r>
        <w:t>Задорье</w:t>
      </w:r>
      <w:proofErr w:type="spellEnd"/>
      <w:r>
        <w:t>»,  «</w:t>
      </w:r>
      <w:proofErr w:type="spellStart"/>
      <w:r>
        <w:t>Задорье</w:t>
      </w:r>
      <w:proofErr w:type="spellEnd"/>
      <w:r>
        <w:t xml:space="preserve"> - </w:t>
      </w:r>
      <w:proofErr w:type="spellStart"/>
      <w:r>
        <w:t>Карповская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</w:t>
      </w:r>
      <w:proofErr w:type="spellStart"/>
      <w:r>
        <w:t>Квазеньга</w:t>
      </w:r>
      <w:proofErr w:type="spellEnd"/>
      <w:r>
        <w:t>», «</w:t>
      </w:r>
      <w:proofErr w:type="spellStart"/>
      <w:r>
        <w:t>Задорье</w:t>
      </w:r>
      <w:proofErr w:type="spellEnd"/>
      <w:r>
        <w:t xml:space="preserve"> – </w:t>
      </w:r>
      <w:proofErr w:type="spellStart"/>
      <w:r>
        <w:t>Студенец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Глубокий»;</w:t>
      </w:r>
    </w:p>
    <w:p w:rsidR="00512E4F" w:rsidRDefault="00512E4F" w:rsidP="00512E4F">
      <w:pPr>
        <w:jc w:val="both"/>
      </w:pPr>
      <w:r>
        <w:t xml:space="preserve">         2 </w:t>
      </w:r>
      <w:proofErr w:type="gramStart"/>
      <w:r>
        <w:t>междугородних</w:t>
      </w:r>
      <w:proofErr w:type="gramEnd"/>
      <w:r>
        <w:t xml:space="preserve"> маршрута: «</w:t>
      </w:r>
      <w:proofErr w:type="spellStart"/>
      <w:r>
        <w:t>Ивашевская</w:t>
      </w:r>
      <w:proofErr w:type="spellEnd"/>
      <w:r>
        <w:t xml:space="preserve"> – Октябрьский», «Первомайский – Октябрьский».</w:t>
      </w:r>
    </w:p>
    <w:p w:rsidR="00512E4F" w:rsidRPr="00D42363" w:rsidRDefault="00512E4F" w:rsidP="00512E4F">
      <w:pPr>
        <w:jc w:val="both"/>
      </w:pPr>
      <w:r>
        <w:t xml:space="preserve">         </w:t>
      </w:r>
      <w:proofErr w:type="gramStart"/>
      <w:r>
        <w:t xml:space="preserve">Организация регулярных перевозок пассажиров и багажа автомобильным транспортом </w:t>
      </w:r>
      <w:r w:rsidRPr="0005568F">
        <w:t>по муниципальным маршрутам</w:t>
      </w:r>
      <w:r>
        <w:t xml:space="preserve">, регулируется Федеральным законом от 13 июля 2015 года </w:t>
      </w:r>
      <w:r>
        <w:br/>
        <w:t xml:space="preserve">№ 220-ФЗ «Об организации регулярных перевозок пассажиров и багажа автомобильным </w:t>
      </w:r>
      <w:r w:rsidRPr="00D42363">
        <w:t xml:space="preserve">транспортом и городским наземным электрическим транспортом в Российской Федерации </w:t>
      </w:r>
      <w:r>
        <w:br/>
      </w:r>
      <w:r w:rsidRPr="00D42363">
        <w:t>и о внесении изменений в отдельные законодательные акты Российской Федерации», областным законом от 30  мая 2014 № 130-8-ОЗ «Об организации транспортного обслуживания населения автомобильным</w:t>
      </w:r>
      <w:proofErr w:type="gramEnd"/>
      <w:r w:rsidRPr="00D42363">
        <w:t xml:space="preserve"> транспортом общего пользования в Архангельской области»</w:t>
      </w:r>
      <w:r>
        <w:t>, постановлением админ</w:t>
      </w:r>
      <w:r w:rsidRPr="0005568F">
        <w:t xml:space="preserve">истрации </w:t>
      </w:r>
      <w:r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</w:t>
      </w:r>
      <w:r>
        <w:t>й</w:t>
      </w:r>
      <w:proofErr w:type="spellEnd"/>
      <w:r>
        <w:t xml:space="preserve"> муниципальный район» от 31 декабря </w:t>
      </w:r>
      <w:r w:rsidRPr="0005568F">
        <w:t>2015 года №</w:t>
      </w:r>
      <w:r>
        <w:t xml:space="preserve"> 1398 </w:t>
      </w:r>
      <w:r>
        <w:rPr>
          <w:color w:val="000000"/>
        </w:rPr>
        <w:t>«Об утверждении п</w:t>
      </w:r>
      <w:r w:rsidRPr="0005568F">
        <w:t>оложени</w:t>
      </w:r>
      <w:r>
        <w:t>я</w:t>
      </w:r>
      <w:r w:rsidRPr="0005568F">
        <w:t xml:space="preserve"> об организации регулярных </w:t>
      </w:r>
      <w:r>
        <w:t>перевозок</w:t>
      </w:r>
      <w:r w:rsidRPr="0005568F">
        <w:t xml:space="preserve"> </w:t>
      </w:r>
      <w:r>
        <w:t>пассажиров</w:t>
      </w:r>
      <w:r w:rsidRPr="0005568F">
        <w:t xml:space="preserve"> и багажа </w:t>
      </w:r>
      <w:r>
        <w:t>автомобильным</w:t>
      </w:r>
      <w:r w:rsidRPr="0005568F">
        <w:t xml:space="preserve"> </w:t>
      </w:r>
      <w:r>
        <w:t>транспортом</w:t>
      </w:r>
      <w:r w:rsidRPr="0005568F">
        <w:t xml:space="preserve"> по муниципальным </w:t>
      </w:r>
      <w:r>
        <w:t>маршрутам</w:t>
      </w:r>
      <w:r w:rsidRPr="0005568F">
        <w:rPr>
          <w:b/>
        </w:rPr>
        <w:t xml:space="preserve"> </w:t>
      </w:r>
      <w:r>
        <w:t>на</w:t>
      </w:r>
      <w:r w:rsidRPr="0005568F">
        <w:t xml:space="preserve"> территории </w:t>
      </w:r>
      <w:r>
        <w:rPr>
          <w:bCs/>
        </w:rPr>
        <w:t xml:space="preserve">муниципального образования </w:t>
      </w:r>
      <w:r w:rsidRPr="0005568F">
        <w:t>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</w:t>
      </w:r>
      <w:r>
        <w:t>.</w:t>
      </w:r>
    </w:p>
    <w:p w:rsidR="00512E4F" w:rsidRDefault="00512E4F" w:rsidP="00512E4F">
      <w:pPr>
        <w:pStyle w:val="Standard"/>
        <w:jc w:val="both"/>
        <w:rPr>
          <w:lang w:val="ru-RU"/>
        </w:rPr>
      </w:pPr>
    </w:p>
    <w:p w:rsidR="00512E4F" w:rsidRPr="0005568F" w:rsidRDefault="00512E4F" w:rsidP="00512E4F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512E4F" w:rsidRDefault="00512E4F" w:rsidP="00512E4F">
      <w:pPr>
        <w:shd w:val="clear" w:color="auto" w:fill="FFFFFF"/>
        <w:tabs>
          <w:tab w:val="left" w:pos="9354"/>
        </w:tabs>
        <w:jc w:val="both"/>
      </w:pPr>
      <w:r>
        <w:lastRenderedPageBreak/>
        <w:t xml:space="preserve">          </w:t>
      </w:r>
      <w:r w:rsidRPr="0005568F">
        <w:t xml:space="preserve">На территории Устьянского </w:t>
      </w:r>
      <w:r>
        <w:t>округа</w:t>
      </w:r>
      <w:r w:rsidRPr="0005568F">
        <w:t xml:space="preserve"> на </w:t>
      </w:r>
      <w:r>
        <w:t>муниципальных</w:t>
      </w:r>
      <w:r w:rsidRPr="0005568F">
        <w:t xml:space="preserve"> маршрутах осуществляют деятельность по перевозке пассажиров </w:t>
      </w:r>
      <w:r>
        <w:t xml:space="preserve">и багажа </w:t>
      </w:r>
      <w:r w:rsidRPr="0005568F">
        <w:t xml:space="preserve">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В.С., </w:t>
      </w:r>
      <w:r>
        <w:t xml:space="preserve"> </w:t>
      </w:r>
      <w:r w:rsidRPr="0005568F">
        <w:t xml:space="preserve">ИП Пушкина И.Н. </w:t>
      </w:r>
    </w:p>
    <w:p w:rsidR="00512E4F" w:rsidRDefault="00512E4F" w:rsidP="00512E4F">
      <w:pPr>
        <w:shd w:val="clear" w:color="auto" w:fill="FFFFFF"/>
        <w:jc w:val="both"/>
        <w:rPr>
          <w:spacing w:val="-1"/>
        </w:rPr>
      </w:pPr>
    </w:p>
    <w:p w:rsidR="00512E4F" w:rsidRDefault="00512E4F" w:rsidP="00512E4F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512E4F" w:rsidRPr="00EC1B9F" w:rsidRDefault="00512E4F" w:rsidP="00512E4F">
      <w:pPr>
        <w:shd w:val="clear" w:color="auto" w:fill="FFFFFF"/>
        <w:spacing w:line="276" w:lineRule="auto"/>
        <w:jc w:val="both"/>
      </w:pPr>
      <w:r w:rsidRPr="0005568F">
        <w:t xml:space="preserve">1) </w:t>
      </w:r>
      <w:r w:rsidRPr="00EC1B9F">
        <w:t>ООО «</w:t>
      </w:r>
      <w:proofErr w:type="spellStart"/>
      <w:r w:rsidRPr="00EC1B9F">
        <w:t>Фаркоп</w:t>
      </w:r>
      <w:proofErr w:type="spellEnd"/>
      <w:r w:rsidRPr="00EC1B9F">
        <w:t xml:space="preserve">» обслуживает 11 </w:t>
      </w:r>
      <w:r>
        <w:t>муниципальных маршрутов</w:t>
      </w:r>
      <w:r w:rsidRPr="00EC1B9F">
        <w:t xml:space="preserve">. Маршруты обслуживаются </w:t>
      </w:r>
      <w:r>
        <w:t>9</w:t>
      </w:r>
      <w:r w:rsidRPr="00EC1B9F">
        <w:t xml:space="preserve"> автобусами. </w:t>
      </w:r>
    </w:p>
    <w:p w:rsidR="00512E4F" w:rsidRDefault="00512E4F" w:rsidP="00512E4F">
      <w:pPr>
        <w:shd w:val="clear" w:color="auto" w:fill="FFFFFF"/>
        <w:spacing w:line="276" w:lineRule="auto"/>
      </w:pPr>
      <w:r w:rsidRPr="00EC1B9F">
        <w:t xml:space="preserve">Таблица №1 </w:t>
      </w:r>
      <w:r>
        <w:t>«Х</w:t>
      </w:r>
      <w:r w:rsidRPr="00EC1B9F">
        <w:t>арактеристика подвижного состава</w:t>
      </w:r>
      <w: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ПАЗ-32053   418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КАВЗ-4238-01  419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728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243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vAlign w:val="bottom"/>
          </w:tcPr>
          <w:p w:rsidR="00512E4F" w:rsidRPr="00C2130D" w:rsidRDefault="00512E4F" w:rsidP="00870F3D">
            <w:pPr>
              <w:rPr>
                <w:rFonts w:ascii="Calibri" w:hAnsi="Calibri"/>
                <w:color w:val="000000"/>
              </w:rPr>
            </w:pPr>
            <w:r w:rsidRPr="00C2130D">
              <w:rPr>
                <w:rFonts w:ascii="Calibri" w:hAnsi="Calibri"/>
                <w:color w:val="000000"/>
              </w:rPr>
              <w:t>ПАЗ-4234 144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841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6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 926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5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ПАЗ-320414-04  236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2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512E4F" w:rsidRPr="00C2130D" w:rsidRDefault="00512E4F" w:rsidP="00870F3D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ПАЗ-320455  423</w:t>
            </w:r>
          </w:p>
        </w:tc>
        <w:tc>
          <w:tcPr>
            <w:tcW w:w="1473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</w:tcPr>
          <w:p w:rsidR="00512E4F" w:rsidRPr="00C2130D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53" w:type="dxa"/>
          </w:tcPr>
          <w:p w:rsidR="00512E4F" w:rsidRPr="006F7F5E" w:rsidRDefault="00512E4F" w:rsidP="00870F3D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12E4F" w:rsidRDefault="00512E4F" w:rsidP="00512E4F">
      <w:pPr>
        <w:shd w:val="clear" w:color="auto" w:fill="FFFFFF"/>
      </w:pPr>
    </w:p>
    <w:p w:rsidR="00512E4F" w:rsidRPr="0005568F" w:rsidRDefault="00512E4F" w:rsidP="00512E4F">
      <w:pPr>
        <w:jc w:val="both"/>
      </w:pPr>
      <w:r w:rsidRPr="00EC1B9F">
        <w:t>Автобусный парк изношен, средний износ составляет  80% (пригородные маршруты), требуется обновление подвижного состава предприятия.</w:t>
      </w:r>
      <w:r w:rsidRPr="0005568F">
        <w:t xml:space="preserve"> </w:t>
      </w:r>
    </w:p>
    <w:p w:rsidR="00512E4F" w:rsidRDefault="00512E4F" w:rsidP="00512E4F">
      <w:pPr>
        <w:shd w:val="clear" w:color="auto" w:fill="FFFFFF"/>
        <w:jc w:val="both"/>
      </w:pPr>
    </w:p>
    <w:p w:rsidR="00512E4F" w:rsidRDefault="00512E4F" w:rsidP="00512E4F">
      <w:pPr>
        <w:shd w:val="clear" w:color="auto" w:fill="FFFFFF"/>
        <w:spacing w:after="120"/>
        <w:jc w:val="both"/>
      </w:pPr>
      <w:r w:rsidRPr="00BE50F5">
        <w:t xml:space="preserve">2) ИП </w:t>
      </w:r>
      <w:proofErr w:type="spellStart"/>
      <w:r w:rsidRPr="00BE50F5">
        <w:t>Илатовский</w:t>
      </w:r>
      <w:proofErr w:type="spellEnd"/>
      <w:r w:rsidRPr="00BE50F5">
        <w:tab/>
        <w:t xml:space="preserve"> В.С. обслуживает 2 </w:t>
      </w:r>
      <w:proofErr w:type="gramStart"/>
      <w:r>
        <w:t>муниципальных</w:t>
      </w:r>
      <w:proofErr w:type="gramEnd"/>
      <w:r w:rsidRPr="00BE50F5">
        <w:t xml:space="preserve"> маршрута. </w:t>
      </w:r>
    </w:p>
    <w:p w:rsidR="00512E4F" w:rsidRPr="00BE50F5" w:rsidRDefault="00512E4F" w:rsidP="00512E4F">
      <w:pPr>
        <w:shd w:val="clear" w:color="auto" w:fill="FFFFFF"/>
        <w:spacing w:after="120"/>
      </w:pPr>
      <w:r w:rsidRPr="00BE50F5">
        <w:t xml:space="preserve">Таблица №2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512E4F" w:rsidRPr="0005568F" w:rsidTr="00870F3D">
        <w:tc>
          <w:tcPr>
            <w:tcW w:w="103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512E4F" w:rsidRPr="0005568F" w:rsidRDefault="00512E4F" w:rsidP="00870F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ГАЗ-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96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95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512E4F" w:rsidRPr="0005568F" w:rsidRDefault="00512E4F" w:rsidP="00870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-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473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11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96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095" w:type="dxa"/>
          </w:tcPr>
          <w:p w:rsidR="00512E4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512E4F" w:rsidRDefault="00512E4F" w:rsidP="00512E4F">
      <w:pPr>
        <w:shd w:val="clear" w:color="auto" w:fill="FFFFFF"/>
        <w:rPr>
          <w:highlight w:val="yellow"/>
        </w:rPr>
      </w:pPr>
    </w:p>
    <w:p w:rsidR="00512E4F" w:rsidRDefault="00512E4F" w:rsidP="00512E4F">
      <w:r w:rsidRPr="00414565">
        <w:t xml:space="preserve">         3)  ИП Пушкина И.Н. обслуживает один автобусный маршрут </w:t>
      </w:r>
    </w:p>
    <w:p w:rsidR="00512E4F" w:rsidRDefault="00512E4F" w:rsidP="00512E4F"/>
    <w:p w:rsidR="00512E4F" w:rsidRPr="00BE50F5" w:rsidRDefault="00512E4F" w:rsidP="00512E4F">
      <w:pPr>
        <w:shd w:val="clear" w:color="auto" w:fill="FFFFFF"/>
        <w:spacing w:after="120"/>
      </w:pPr>
      <w:r w:rsidRPr="00BE50F5">
        <w:t>Таблица №</w:t>
      </w:r>
      <w:r>
        <w:t>3</w:t>
      </w:r>
      <w:r w:rsidRPr="00BE50F5">
        <w:t xml:space="preserve">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512E4F" w:rsidRPr="0005568F" w:rsidTr="00870F3D">
        <w:tc>
          <w:tcPr>
            <w:tcW w:w="103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512E4F" w:rsidRPr="0005568F" w:rsidTr="00870F3D">
        <w:tc>
          <w:tcPr>
            <w:tcW w:w="1039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512E4F" w:rsidRPr="00414565" w:rsidRDefault="00512E4F" w:rsidP="00870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ПАЗ- 32053</w:t>
            </w:r>
          </w:p>
        </w:tc>
        <w:tc>
          <w:tcPr>
            <w:tcW w:w="1473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11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095" w:type="dxa"/>
          </w:tcPr>
          <w:p w:rsidR="00512E4F" w:rsidRPr="0005568F" w:rsidRDefault="00512E4F" w:rsidP="0087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512E4F" w:rsidRPr="00DF7B6F" w:rsidRDefault="00512E4F" w:rsidP="00512E4F">
      <w:pPr>
        <w:rPr>
          <w:sz w:val="20"/>
          <w:szCs w:val="20"/>
          <w:highlight w:val="yellow"/>
        </w:rPr>
      </w:pPr>
    </w:p>
    <w:p w:rsidR="00512E4F" w:rsidRPr="0005568F" w:rsidRDefault="00512E4F" w:rsidP="00512E4F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 xml:space="preserve">организация взаимоотношений администрации Устьянского </w:t>
      </w:r>
      <w:r>
        <w:rPr>
          <w:b/>
        </w:rPr>
        <w:t>муниципального округа</w:t>
      </w:r>
      <w:r w:rsidRPr="0005568F">
        <w:rPr>
          <w:b/>
        </w:rPr>
        <w:t xml:space="preserve"> с автотранспортными предприятиями</w:t>
      </w:r>
    </w:p>
    <w:p w:rsidR="00512E4F" w:rsidRPr="006E33C1" w:rsidRDefault="00512E4F" w:rsidP="00512E4F">
      <w:pPr>
        <w:shd w:val="clear" w:color="auto" w:fill="FFFFFF"/>
        <w:tabs>
          <w:tab w:val="left" w:pos="1134"/>
        </w:tabs>
        <w:jc w:val="both"/>
      </w:pPr>
      <w:r>
        <w:t xml:space="preserve">         </w:t>
      </w:r>
      <w:r w:rsidRPr="0005568F">
        <w:t xml:space="preserve">Для обеспечения качественного обслуживания населения Устьянского </w:t>
      </w:r>
      <w:r>
        <w:t>округа</w:t>
      </w:r>
      <w:r w:rsidRPr="0005568F">
        <w:t xml:space="preserve"> необходимо развивать конкурентный рынок в сфере общественного транспорта, поэтому </w:t>
      </w:r>
      <w:r w:rsidRPr="006E33C1">
        <w:t>распределение муниципальных маршрутов регулярных перевозок по нерегулируемым тарифам между перевозчиками осуществляется на конкурсной основе.</w:t>
      </w:r>
    </w:p>
    <w:p w:rsidR="00512E4F" w:rsidRPr="006E33C1" w:rsidRDefault="00512E4F" w:rsidP="00512E4F">
      <w:pPr>
        <w:ind w:firstLine="709"/>
        <w:jc w:val="both"/>
      </w:pPr>
      <w:r w:rsidRPr="006E33C1">
        <w:t xml:space="preserve">Целью конкурса является выбор </w:t>
      </w:r>
      <w:r w:rsidRPr="00816EDA">
        <w:rPr>
          <w:rStyle w:val="ac"/>
        </w:rPr>
        <w:t xml:space="preserve">юридических лиц, индивидуальных предпринимателей, </w:t>
      </w:r>
      <w:r w:rsidRPr="00816EDA">
        <w:rPr>
          <w:rStyle w:val="ad"/>
        </w:rPr>
        <w:t>участников договора простого</w:t>
      </w:r>
      <w:r w:rsidRPr="006E33C1">
        <w:rPr>
          <w:rStyle w:val="ad"/>
        </w:rPr>
        <w:t xml:space="preserve"> товарищества</w:t>
      </w:r>
      <w:r w:rsidRPr="006E33C1">
        <w:t>, предложивших лучшие условия для выполнения безопасной и качественной перевозки пассажиров на автобусных маршрутах.</w:t>
      </w:r>
    </w:p>
    <w:p w:rsidR="00512E4F" w:rsidRDefault="00512E4F" w:rsidP="00512E4F">
      <w:pPr>
        <w:ind w:firstLine="709"/>
        <w:jc w:val="both"/>
      </w:pPr>
      <w:proofErr w:type="gramStart"/>
      <w:r w:rsidRPr="0005568F">
        <w:t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</w:t>
      </w:r>
      <w:r>
        <w:t>,</w:t>
      </w:r>
      <w:r w:rsidRPr="0005568F">
        <w:t xml:space="preserve"> </w:t>
      </w:r>
      <w:r w:rsidRPr="00E130BD">
        <w:t>повышение безопасности дорожного движения при перевозке пассажиров, укрепление транспортной дисциплины перевозчиков</w:t>
      </w:r>
      <w:r>
        <w:t xml:space="preserve">, </w:t>
      </w:r>
      <w:r w:rsidRPr="00E130BD">
        <w:t>вовлечение перевозчиков в активную профилактическую работу по предупреждению дорожно-</w:t>
      </w:r>
      <w:r w:rsidRPr="00E130BD">
        <w:lastRenderedPageBreak/>
        <w:t>транспортных происшествий</w:t>
      </w:r>
      <w:r>
        <w:t xml:space="preserve">, </w:t>
      </w:r>
      <w:r w:rsidRPr="00E130BD">
        <w:t xml:space="preserve">обеспечение равных условий для участия перевозчиков </w:t>
      </w:r>
      <w:r>
        <w:br/>
      </w:r>
      <w:r w:rsidRPr="00E130BD">
        <w:t>в обслуживании автобусных маршрутов</w:t>
      </w:r>
      <w:r>
        <w:t xml:space="preserve">, </w:t>
      </w:r>
      <w:r w:rsidRPr="00E130BD">
        <w:t>выбор перевозчиков, наиболее подготовленных для о</w:t>
      </w:r>
      <w:r>
        <w:t xml:space="preserve">казания качественных </w:t>
      </w:r>
      <w:r w:rsidRPr="00E130BD">
        <w:t>и</w:t>
      </w:r>
      <w:proofErr w:type="gramEnd"/>
      <w:r w:rsidRPr="00E130BD">
        <w:t xml:space="preserve"> безопасных услуг перевозки пас</w:t>
      </w:r>
      <w:r>
        <w:t xml:space="preserve">сажиров на автобусных маршрутах </w:t>
      </w:r>
      <w:r w:rsidRPr="0005568F">
        <w:t xml:space="preserve">администрацией Устьянского </w:t>
      </w:r>
      <w:r>
        <w:t>муниципального округа</w:t>
      </w:r>
      <w:r w:rsidRPr="0005568F">
        <w:t xml:space="preserve"> </w:t>
      </w:r>
      <w:r>
        <w:t xml:space="preserve">проводится открытый </w:t>
      </w:r>
      <w:r w:rsidRPr="0005568F">
        <w:t xml:space="preserve">конкурс </w:t>
      </w:r>
      <w:r>
        <w:br/>
      </w:r>
      <w:r w:rsidRPr="00260E22">
        <w:t xml:space="preserve">на получение свидетельства об осуществлении перевозок по муниципальным маршрутам регулярных перевозок на территории Устьянского муниципального округа. </w:t>
      </w:r>
    </w:p>
    <w:p w:rsidR="00512E4F" w:rsidRPr="00C277BE" w:rsidRDefault="00512E4F" w:rsidP="00512E4F">
      <w:pPr>
        <w:ind w:firstLine="709"/>
        <w:jc w:val="both"/>
      </w:pPr>
      <w:r>
        <w:t xml:space="preserve">Для осуществления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администрация Устьянского муниципального округа проводит аукцион в рамках Федерального закона от 05.04.2013г. №44-ФЗ «О контрактной системе в сфере </w:t>
      </w:r>
      <w:r w:rsidRPr="00C277BE">
        <w:t>закупок работ, услуг для обеспечения государственных и муниципальных нужд»</w:t>
      </w:r>
      <w:r>
        <w:t>.</w:t>
      </w:r>
    </w:p>
    <w:p w:rsidR="00512E4F" w:rsidRPr="0005568F" w:rsidRDefault="00512E4F" w:rsidP="00512E4F">
      <w:pPr>
        <w:shd w:val="clear" w:color="auto" w:fill="FFFFFF"/>
        <w:tabs>
          <w:tab w:val="left" w:pos="709"/>
        </w:tabs>
        <w:jc w:val="both"/>
      </w:pPr>
      <w:r>
        <w:tab/>
      </w:r>
      <w:r w:rsidRPr="0005568F">
        <w:t xml:space="preserve"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</w:t>
      </w:r>
      <w:r>
        <w:t>округа</w:t>
      </w:r>
      <w:r w:rsidRPr="0005568F">
        <w:t>, так и требованиям безопасности дорожного движения.</w:t>
      </w:r>
    </w:p>
    <w:p w:rsidR="00512E4F" w:rsidRPr="0005568F" w:rsidRDefault="00512E4F" w:rsidP="00512E4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</w:r>
      <w:r w:rsidRPr="0005568F">
        <w:t>На формирование сети автомобильных дорог общего пользования местного значения оказывают влияние значите</w:t>
      </w:r>
      <w:r>
        <w:t>льная площадь Устьянского округа</w:t>
      </w:r>
      <w:r w:rsidRPr="0005568F">
        <w:t xml:space="preserve">, недостаточная степень </w:t>
      </w:r>
      <w:r>
        <w:br/>
      </w:r>
      <w:r w:rsidRPr="0005568F">
        <w:t xml:space="preserve">ее освоенности и связанное с этим фактором неравномерное распределение населения </w:t>
      </w:r>
      <w:r>
        <w:br/>
      </w:r>
      <w:r w:rsidRPr="0005568F">
        <w:t>и производственных мощностей.</w:t>
      </w:r>
    </w:p>
    <w:p w:rsidR="00512E4F" w:rsidRPr="0012164D" w:rsidRDefault="00512E4F" w:rsidP="00512E4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12164D">
        <w:t>По состоянию на 1 января 20</w:t>
      </w:r>
      <w:r>
        <w:t>23</w:t>
      </w:r>
      <w:r w:rsidRPr="0012164D">
        <w:t xml:space="preserve"> года протяженность дорог общего пользования местного значения составляет </w:t>
      </w:r>
      <w:r w:rsidRPr="00863E47">
        <w:t>8</w:t>
      </w:r>
      <w:r>
        <w:t>35,9</w:t>
      </w:r>
      <w:r w:rsidRPr="00863E47">
        <w:t xml:space="preserve"> километра, в т.ч. </w:t>
      </w:r>
      <w:proofErr w:type="spellStart"/>
      <w:r w:rsidRPr="00863E47">
        <w:t>межпоселенческие</w:t>
      </w:r>
      <w:proofErr w:type="spellEnd"/>
      <w:r w:rsidRPr="00863E47">
        <w:t xml:space="preserve"> 3</w:t>
      </w:r>
      <w:r>
        <w:t>65,307</w:t>
      </w:r>
      <w:r w:rsidRPr="00863E47">
        <w:t xml:space="preserve"> км, поселенческие 47</w:t>
      </w:r>
      <w:r>
        <w:t>0,663</w:t>
      </w:r>
      <w:r w:rsidRPr="00863E47">
        <w:t xml:space="preserve"> км (данные с городским поселением).</w:t>
      </w:r>
    </w:p>
    <w:p w:rsidR="00512E4F" w:rsidRPr="0012164D" w:rsidRDefault="00512E4F" w:rsidP="00512E4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12164D">
        <w:t xml:space="preserve">Из  общей протяженности автомобильных дорог: с усовершенствованным покрытием составляет  </w:t>
      </w:r>
      <w:r>
        <w:t>4</w:t>
      </w:r>
      <w:r w:rsidRPr="0012164D">
        <w:t>,</w:t>
      </w:r>
      <w:r>
        <w:t>0</w:t>
      </w:r>
      <w:r w:rsidRPr="0012164D">
        <w:t xml:space="preserve"> процент</w:t>
      </w:r>
      <w:r>
        <w:t>ов</w:t>
      </w:r>
      <w:r w:rsidRPr="0012164D">
        <w:t xml:space="preserve"> (37,</w:t>
      </w:r>
      <w:r>
        <w:t>8</w:t>
      </w:r>
      <w:r w:rsidRPr="0012164D">
        <w:t xml:space="preserve"> километра), с твердым покрытием 43,</w:t>
      </w:r>
      <w:r>
        <w:t>0</w:t>
      </w:r>
      <w:r w:rsidRPr="0012164D">
        <w:t xml:space="preserve"> процента (32</w:t>
      </w:r>
      <w:r>
        <w:t>5</w:t>
      </w:r>
      <w:r w:rsidRPr="0012164D">
        <w:t>,</w:t>
      </w:r>
      <w:r>
        <w:t>5</w:t>
      </w:r>
      <w:r w:rsidRPr="0012164D">
        <w:t xml:space="preserve"> километра),</w:t>
      </w:r>
      <w:r>
        <w:t xml:space="preserve"> </w:t>
      </w:r>
      <w:r w:rsidRPr="0012164D">
        <w:t>грунтовые дороги 5</w:t>
      </w:r>
      <w:r>
        <w:t>3,0</w:t>
      </w:r>
      <w:r w:rsidRPr="0012164D">
        <w:t xml:space="preserve"> процента (3</w:t>
      </w:r>
      <w:r>
        <w:t>92</w:t>
      </w:r>
      <w:r w:rsidRPr="0012164D">
        <w:t>,</w:t>
      </w:r>
      <w:r>
        <w:t>7</w:t>
      </w:r>
      <w:r w:rsidRPr="0012164D">
        <w:t xml:space="preserve"> километра)</w:t>
      </w:r>
      <w:r>
        <w:t>.</w:t>
      </w:r>
    </w:p>
    <w:p w:rsidR="00512E4F" w:rsidRPr="0005568F" w:rsidRDefault="00512E4F" w:rsidP="00512E4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12164D">
        <w:t xml:space="preserve"> </w:t>
      </w:r>
      <w:r>
        <w:tab/>
      </w:r>
      <w:r w:rsidRPr="0012164D">
        <w:t>В составе сети дорог общего пользования местного значения имеется 4</w:t>
      </w:r>
      <w:r>
        <w:t>6</w:t>
      </w:r>
      <w:r w:rsidRPr="0012164D">
        <w:t xml:space="preserve"> мостовых некапитальных сооружени</w:t>
      </w:r>
      <w:r>
        <w:t>й (деревянные</w:t>
      </w:r>
      <w:r w:rsidRPr="0012164D">
        <w:t>). Только 1</w:t>
      </w:r>
      <w:r>
        <w:t>0</w:t>
      </w:r>
      <w:r w:rsidRPr="0012164D">
        <w:t xml:space="preserve">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512E4F" w:rsidRPr="0005568F" w:rsidRDefault="00512E4F" w:rsidP="00512E4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Население </w:t>
      </w:r>
      <w:proofErr w:type="spellStart"/>
      <w:r>
        <w:t>Илезского</w:t>
      </w:r>
      <w:proofErr w:type="spellEnd"/>
      <w:r>
        <w:t xml:space="preserve"> территориального отдела </w:t>
      </w:r>
      <w:r w:rsidRPr="0005568F">
        <w:t>Устьянского</w:t>
      </w:r>
      <w:r>
        <w:t xml:space="preserve"> муниципального округа</w:t>
      </w:r>
      <w:r w:rsidRPr="0005568F">
        <w:t xml:space="preserve"> не име</w:t>
      </w:r>
      <w:r>
        <w:t>ет</w:t>
      </w:r>
      <w:r w:rsidRPr="0005568F">
        <w:t xml:space="preserve"> автотранспортной связи с сетью автомобильных дорог общего пользования по автомобильным дорогам с твердым покрытием.</w:t>
      </w:r>
    </w:p>
    <w:p w:rsidR="00512E4F" w:rsidRPr="0005568F" w:rsidRDefault="00512E4F" w:rsidP="00512E4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05568F">
        <w:t xml:space="preserve">Строительство (реконструкция) автомобильной дороги – процесс длительный, требующий тщательной проработки на стадии проектирования и согласований </w:t>
      </w:r>
      <w:r>
        <w:br/>
      </w:r>
      <w:r w:rsidRPr="0005568F">
        <w:t xml:space="preserve">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</w:t>
      </w:r>
      <w:r>
        <w:br/>
      </w:r>
      <w:r w:rsidRPr="0005568F">
        <w:t xml:space="preserve">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</w:t>
      </w:r>
      <w:r>
        <w:br/>
      </w:r>
      <w:r w:rsidRPr="0005568F">
        <w:t>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512E4F" w:rsidRDefault="00512E4F" w:rsidP="00512E4F">
      <w:pPr>
        <w:shd w:val="clear" w:color="auto" w:fill="FFFFFF"/>
        <w:rPr>
          <w:b/>
        </w:rPr>
      </w:pPr>
    </w:p>
    <w:p w:rsidR="00512E4F" w:rsidRDefault="00512E4F" w:rsidP="00512E4F">
      <w:pPr>
        <w:shd w:val="clear" w:color="auto" w:fill="FFFFFF"/>
        <w:jc w:val="center"/>
        <w:rPr>
          <w:b/>
        </w:rPr>
      </w:pPr>
      <w:r w:rsidRPr="00C20965">
        <w:rPr>
          <w:b/>
        </w:rPr>
        <w:t xml:space="preserve">Цели и  задачи муниципальной программы </w:t>
      </w:r>
    </w:p>
    <w:p w:rsidR="00512E4F" w:rsidRDefault="00512E4F" w:rsidP="00512E4F">
      <w:pPr>
        <w:jc w:val="center"/>
        <w:rPr>
          <w:b/>
          <w:highlight w:val="yellow"/>
        </w:rPr>
      </w:pPr>
    </w:p>
    <w:p w:rsidR="00512E4F" w:rsidRDefault="00512E4F" w:rsidP="00512E4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реализации муниципальной программы являются:</w:t>
      </w:r>
    </w:p>
    <w:p w:rsidR="00512E4F" w:rsidRPr="00DD0964" w:rsidRDefault="00512E4F" w:rsidP="00512E4F">
      <w:pPr>
        <w:pStyle w:val="ConsPlusNormal"/>
        <w:widowControl/>
        <w:tabs>
          <w:tab w:val="left" w:pos="256"/>
        </w:tabs>
        <w:adjustRightInd/>
        <w:ind w:left="-2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0964">
        <w:rPr>
          <w:rFonts w:ascii="Times New Roman" w:hAnsi="Times New Roman" w:cs="Times New Roman"/>
          <w:sz w:val="24"/>
          <w:szCs w:val="24"/>
        </w:rPr>
        <w:t xml:space="preserve">оздание в </w:t>
      </w:r>
      <w:proofErr w:type="spellStart"/>
      <w:r w:rsidRPr="00DD0964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DD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DD0964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0964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E4F" w:rsidRDefault="00512E4F" w:rsidP="00512E4F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 xml:space="preserve">азвитие и совершенствование сети автомобильных дорог общего пользования местного значения в </w:t>
      </w:r>
      <w:proofErr w:type="spellStart"/>
      <w:r w:rsidRPr="00DD0964">
        <w:t>Устьянском</w:t>
      </w:r>
      <w:proofErr w:type="spellEnd"/>
      <w:r w:rsidRPr="00DD0964">
        <w:t xml:space="preserve"> </w:t>
      </w:r>
      <w:r>
        <w:t>муниципальном округе</w:t>
      </w:r>
      <w:r w:rsidRPr="00DD0964">
        <w:t xml:space="preserve"> Архангельской области.</w:t>
      </w:r>
    </w:p>
    <w:p w:rsidR="00512E4F" w:rsidRDefault="00512E4F" w:rsidP="00512E4F">
      <w:pPr>
        <w:autoSpaceDE w:val="0"/>
        <w:autoSpaceDN w:val="0"/>
        <w:adjustRightInd w:val="0"/>
        <w:ind w:firstLine="708"/>
        <w:jc w:val="both"/>
        <w:outlineLvl w:val="1"/>
      </w:pPr>
      <w:r>
        <w:lastRenderedPageBreak/>
        <w:t xml:space="preserve">Достижение указанных целей обеспечивается путем решения следующих задач: </w:t>
      </w:r>
    </w:p>
    <w:p w:rsidR="00512E4F" w:rsidRDefault="00512E4F" w:rsidP="00512E4F">
      <w:pPr>
        <w:pStyle w:val="ConsPlusNormal"/>
        <w:widowControl/>
        <w:tabs>
          <w:tab w:val="left" w:pos="336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общественного пассажирского транспорта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512E4F" w:rsidRDefault="00512E4F" w:rsidP="00512E4F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>азвитие  и со</w:t>
      </w:r>
      <w:r>
        <w:t xml:space="preserve">вершенствование сети автомобильных дорог общего пользования местного значения в </w:t>
      </w:r>
      <w:proofErr w:type="spellStart"/>
      <w:r>
        <w:t>Устьянском</w:t>
      </w:r>
      <w:proofErr w:type="spellEnd"/>
      <w:r>
        <w:t xml:space="preserve"> муниципальном округе, улучшение их технического </w:t>
      </w:r>
      <w:r>
        <w:br/>
        <w:t xml:space="preserve">и эксплуатационного состояния, повышения качества содержания. </w:t>
      </w:r>
    </w:p>
    <w:p w:rsidR="00512E4F" w:rsidRPr="0005568F" w:rsidRDefault="00512E4F" w:rsidP="00512E4F">
      <w:pPr>
        <w:autoSpaceDE w:val="0"/>
        <w:autoSpaceDN w:val="0"/>
        <w:adjustRightInd w:val="0"/>
        <w:ind w:firstLine="708"/>
        <w:jc w:val="both"/>
        <w:outlineLvl w:val="1"/>
      </w:pPr>
    </w:p>
    <w:p w:rsidR="00512E4F" w:rsidRPr="00520DFD" w:rsidRDefault="00512E4F" w:rsidP="00512E4F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</w:t>
      </w:r>
    </w:p>
    <w:p w:rsidR="00512E4F" w:rsidRDefault="00512E4F" w:rsidP="00512E4F">
      <w:pPr>
        <w:pStyle w:val="21"/>
        <w:spacing w:line="240" w:lineRule="auto"/>
        <w:ind w:left="0" w:firstLine="708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24</w:t>
      </w:r>
      <w:r w:rsidRPr="00641387">
        <w:t xml:space="preserve"> по 202</w:t>
      </w:r>
      <w:r>
        <w:t xml:space="preserve">7 </w:t>
      </w:r>
      <w:r w:rsidRPr="00641387">
        <w:t>годы.</w:t>
      </w:r>
    </w:p>
    <w:p w:rsidR="00512E4F" w:rsidRPr="00520DFD" w:rsidRDefault="00512E4F" w:rsidP="00512E4F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512E4F" w:rsidRDefault="00512E4F" w:rsidP="00512E4F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03AA3">
        <w:t>Приложении № 1</w:t>
      </w:r>
      <w:r>
        <w:t xml:space="preserve"> </w:t>
      </w:r>
      <w:r w:rsidRPr="00503AA3">
        <w:t>к</w:t>
      </w:r>
      <w:r w:rsidRPr="00641387">
        <w:t xml:space="preserve"> программе.</w:t>
      </w:r>
    </w:p>
    <w:p w:rsidR="00512E4F" w:rsidRDefault="00512E4F" w:rsidP="00512E4F">
      <w:pPr>
        <w:jc w:val="both"/>
      </w:pPr>
    </w:p>
    <w:p w:rsidR="00512E4F" w:rsidRDefault="00512E4F" w:rsidP="00512E4F">
      <w:pPr>
        <w:jc w:val="both"/>
      </w:pPr>
    </w:p>
    <w:p w:rsidR="00512E4F" w:rsidRDefault="00512E4F" w:rsidP="00512E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512E4F" w:rsidRDefault="00512E4F" w:rsidP="00512E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4F" w:rsidRPr="004F281A" w:rsidRDefault="00512E4F" w:rsidP="00512E4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</w:t>
      </w:r>
      <w:r w:rsidRPr="00503AA3">
        <w:rPr>
          <w:rFonts w:ascii="Times New Roman" w:hAnsi="Times New Roman" w:cs="Times New Roman"/>
          <w:sz w:val="24"/>
          <w:szCs w:val="24"/>
        </w:rPr>
        <w:t>№ 2</w:t>
      </w:r>
    </w:p>
    <w:p w:rsidR="00512E4F" w:rsidRDefault="00512E4F" w:rsidP="00512E4F">
      <w:pPr>
        <w:jc w:val="both"/>
      </w:pPr>
    </w:p>
    <w:p w:rsidR="00512E4F" w:rsidRDefault="00512E4F" w:rsidP="00512E4F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512E4F" w:rsidRDefault="00512E4F" w:rsidP="00512E4F">
      <w:pPr>
        <w:jc w:val="center"/>
        <w:rPr>
          <w:b/>
        </w:rPr>
      </w:pPr>
    </w:p>
    <w:p w:rsidR="00512E4F" w:rsidRDefault="00512E4F" w:rsidP="00512E4F">
      <w:pPr>
        <w:ind w:firstLine="708"/>
        <w:jc w:val="both"/>
      </w:pPr>
      <w:r>
        <w:t xml:space="preserve">Перечень основных мероприятий Программы приведен в Приложении </w:t>
      </w:r>
      <w:r w:rsidRPr="00503AA3">
        <w:t>№ 3</w:t>
      </w:r>
    </w:p>
    <w:p w:rsidR="00512E4F" w:rsidRPr="00520DFD" w:rsidRDefault="00512E4F" w:rsidP="00512E4F">
      <w:pPr>
        <w:jc w:val="both"/>
      </w:pPr>
    </w:p>
    <w:p w:rsidR="00512E4F" w:rsidRDefault="00512E4F" w:rsidP="00512E4F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</w:t>
      </w:r>
    </w:p>
    <w:p w:rsidR="00512E4F" w:rsidRPr="00410A11" w:rsidRDefault="00512E4F" w:rsidP="00512E4F">
      <w:pPr>
        <w:pStyle w:val="21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</w:t>
      </w:r>
      <w:r w:rsidRPr="00503AA3">
        <w:t>№ 4</w:t>
      </w:r>
    </w:p>
    <w:p w:rsidR="00512E4F" w:rsidRDefault="00512E4F" w:rsidP="00512E4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12E4F" w:rsidRPr="0005568F" w:rsidRDefault="00512E4F" w:rsidP="00512E4F">
      <w:pPr>
        <w:autoSpaceDE w:val="0"/>
        <w:autoSpaceDN w:val="0"/>
        <w:adjustRightInd w:val="0"/>
        <w:jc w:val="both"/>
        <w:outlineLvl w:val="1"/>
      </w:pPr>
    </w:p>
    <w:p w:rsidR="00512E4F" w:rsidRPr="006F53C3" w:rsidRDefault="00512E4F" w:rsidP="00512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512E4F" w:rsidRPr="006F53C3" w:rsidRDefault="00512E4F" w:rsidP="00512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4F" w:rsidRPr="00B12A25" w:rsidRDefault="00512E4F" w:rsidP="00512E4F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</w:t>
      </w:r>
      <w:r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2E4F" w:rsidRPr="0005568F" w:rsidRDefault="00512E4F" w:rsidP="00512E4F">
      <w:pPr>
        <w:widowControl w:val="0"/>
        <w:autoSpaceDE w:val="0"/>
        <w:autoSpaceDN w:val="0"/>
        <w:adjustRightInd w:val="0"/>
        <w:ind w:right="-1" w:firstLine="708"/>
        <w:jc w:val="both"/>
      </w:pPr>
      <w:proofErr w:type="gramStart"/>
      <w:r w:rsidRPr="0005568F">
        <w:t xml:space="preserve">В рамках реализации данных мероприятий из </w:t>
      </w:r>
      <w:r>
        <w:t xml:space="preserve">местного и регионального </w:t>
      </w:r>
      <w:r w:rsidRPr="0005568F">
        <w:t>бюджет</w:t>
      </w:r>
      <w:r>
        <w:t>ов</w:t>
      </w:r>
      <w:r w:rsidRPr="0005568F">
        <w:t xml:space="preserve"> предоставля</w:t>
      </w:r>
      <w:r>
        <w:t>ю</w:t>
      </w:r>
      <w:r w:rsidRPr="0005568F">
        <w:t xml:space="preserve">тся </w:t>
      </w:r>
      <w:r>
        <w:t xml:space="preserve">выплаты </w:t>
      </w:r>
      <w:r w:rsidRPr="0005568F">
        <w:t xml:space="preserve">юридическим лицам, индивидуальным предпринимателям на </w:t>
      </w:r>
      <w:r>
        <w:t>в</w:t>
      </w:r>
      <w:r w:rsidRPr="00E46EFF">
        <w:t xml:space="preserve">ыполнение работ (услуг), связанных с осуществлением регулярных перевозок по регулируемым тарифам </w:t>
      </w:r>
      <w:r w:rsidRPr="0005568F">
        <w:t>на перевозку пассажиров и багажа</w:t>
      </w:r>
      <w:r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6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7" w:history="1">
        <w:r w:rsidRPr="0005568F">
          <w:t>статьей 78</w:t>
        </w:r>
      </w:hyperlink>
      <w:r w:rsidRPr="0005568F">
        <w:t xml:space="preserve"> Бюджетного кодекса Российской Федерации</w:t>
      </w:r>
      <w:proofErr w:type="gramEnd"/>
      <w:r w:rsidRPr="0005568F">
        <w:t xml:space="preserve"> (далее - Бюджетный кодекс) и </w:t>
      </w:r>
      <w:r>
        <w:t xml:space="preserve">Федеральным законом от </w:t>
      </w:r>
      <w:r w:rsidRPr="0005568F">
        <w:t xml:space="preserve">5 апреля 2013 года № 44-ФЗ «О контрактной системе в сфере закупок товаров, </w:t>
      </w:r>
      <w:r>
        <w:t>р</w:t>
      </w:r>
      <w:r w:rsidRPr="0005568F">
        <w:t>абот, услуг для обеспечения государственных и муниципальных нужд».</w:t>
      </w:r>
    </w:p>
    <w:p w:rsidR="00512E4F" w:rsidRPr="0005568F" w:rsidRDefault="00512E4F" w:rsidP="00512E4F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Для реализации вышеупомянутых направлений администрация </w:t>
      </w:r>
      <w:r>
        <w:t xml:space="preserve">Устьянского муниципального округа </w:t>
      </w:r>
      <w:r w:rsidRPr="0005568F">
        <w:t xml:space="preserve">заключает </w:t>
      </w:r>
      <w:r>
        <w:t>муниципальные контракты</w:t>
      </w:r>
      <w:r w:rsidRPr="0005568F">
        <w:t xml:space="preserve"> с юридическими лицами, индивидуальными предпринимателями </w:t>
      </w:r>
      <w:r>
        <w:t>на в</w:t>
      </w:r>
      <w:r w:rsidRPr="00E46EFF">
        <w:t xml:space="preserve">ыполнение работ (услуг), связанных </w:t>
      </w:r>
      <w:r>
        <w:br/>
      </w:r>
      <w:r w:rsidRPr="00E46EFF">
        <w:t xml:space="preserve">с осуществлением регулярных перевозок по регулируемым тарифам </w:t>
      </w:r>
      <w:r w:rsidRPr="0005568F">
        <w:t>н</w:t>
      </w:r>
      <w:r>
        <w:t>а перевозку пассажиров и багажа.</w:t>
      </w:r>
    </w:p>
    <w:p w:rsidR="00512E4F" w:rsidRPr="0005568F" w:rsidRDefault="00512E4F" w:rsidP="00512E4F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>Предоставление средств областного бюджета бюджет</w:t>
      </w:r>
      <w:r>
        <w:t>у</w:t>
      </w:r>
      <w:r w:rsidRPr="0005568F">
        <w:t xml:space="preserve"> </w:t>
      </w:r>
      <w:r>
        <w:t>Устьянского муниципального округа</w:t>
      </w:r>
      <w:r w:rsidRPr="00B12A25">
        <w:t xml:space="preserve">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</w:t>
      </w:r>
      <w:r>
        <w:br/>
      </w:r>
      <w:r w:rsidRPr="0005568F">
        <w:t xml:space="preserve">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8" w:history="1">
        <w:r w:rsidRPr="0005568F">
          <w:t>Порядком</w:t>
        </w:r>
      </w:hyperlink>
      <w:r w:rsidRPr="0005568F">
        <w:t xml:space="preserve"> </w:t>
      </w:r>
      <w:r w:rsidRPr="0005568F">
        <w:lastRenderedPageBreak/>
        <w:t>финансирования областной адресной инвестиционной программы Архангельской области.</w:t>
      </w:r>
    </w:p>
    <w:p w:rsidR="00512E4F" w:rsidRPr="0005568F" w:rsidRDefault="00512E4F" w:rsidP="00512E4F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512E4F" w:rsidRDefault="00512E4F" w:rsidP="00512E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4F" w:rsidRPr="008E71E8" w:rsidRDefault="00512E4F" w:rsidP="00512E4F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512E4F" w:rsidRPr="008E71E8" w:rsidRDefault="00512E4F" w:rsidP="00512E4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12E4F" w:rsidRDefault="00512E4F" w:rsidP="00512E4F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охранение социально-значимых маршрутов с целью обеспечения населения (10%) услугами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E4F" w:rsidRDefault="00512E4F" w:rsidP="00512E4F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оздание условий для повышения деловой активности населения, повышение удобства движения, приведение в соответствие с нормами технической документации путем паспортизации не менее 20 км дорог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E4F" w:rsidRDefault="00512E4F" w:rsidP="00512E4F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C1F70">
        <w:rPr>
          <w:rFonts w:ascii="Times New Roman" w:hAnsi="Times New Roman" w:cs="Times New Roman"/>
          <w:sz w:val="24"/>
          <w:szCs w:val="24"/>
        </w:rPr>
        <w:t xml:space="preserve">овышение уровня содержания и ремонта </w:t>
      </w:r>
      <w:proofErr w:type="gramStart"/>
      <w:r w:rsidRPr="00AC1F70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AC1F70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муниципального округа для осуществления бесперебойного и безопасного движения автотранспорта общей протяженностью </w:t>
      </w:r>
      <w:r>
        <w:rPr>
          <w:rFonts w:ascii="Times New Roman" w:hAnsi="Times New Roman" w:cs="Times New Roman"/>
          <w:sz w:val="24"/>
          <w:szCs w:val="24"/>
        </w:rPr>
        <w:t>848,8</w:t>
      </w:r>
      <w:r w:rsidRPr="00AC1F70">
        <w:rPr>
          <w:rFonts w:ascii="Times New Roman" w:hAnsi="Times New Roman" w:cs="Times New Roman"/>
          <w:sz w:val="24"/>
          <w:szCs w:val="24"/>
        </w:rPr>
        <w:t xml:space="preserve"> км в год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Default="00512E4F" w:rsidP="00512E4F">
      <w:pPr>
        <w:pStyle w:val="ConsPlusNormal"/>
        <w:ind w:right="-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2E4F" w:rsidRPr="00497FEA" w:rsidRDefault="00512E4F" w:rsidP="00512E4F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97FEA">
        <w:rPr>
          <w:rFonts w:ascii="Times New Roman" w:hAnsi="Times New Roman" w:cs="Times New Roman"/>
        </w:rPr>
        <w:t xml:space="preserve">риложение N </w:t>
      </w:r>
      <w:r>
        <w:rPr>
          <w:rFonts w:ascii="Times New Roman" w:hAnsi="Times New Roman" w:cs="Times New Roman"/>
        </w:rPr>
        <w:t>1</w:t>
      </w:r>
    </w:p>
    <w:p w:rsidR="00512E4F" w:rsidRPr="00497FEA" w:rsidRDefault="00512E4F" w:rsidP="00512E4F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512E4F" w:rsidRDefault="00512E4F" w:rsidP="00512E4F">
      <w:pPr>
        <w:pStyle w:val="a3"/>
        <w:spacing w:after="0"/>
        <w:jc w:val="right"/>
        <w:rPr>
          <w:rStyle w:val="ab"/>
          <w:b w:val="0"/>
          <w:bCs/>
          <w:sz w:val="20"/>
        </w:rPr>
      </w:pPr>
      <w:r w:rsidRPr="00487829">
        <w:rPr>
          <w:rStyle w:val="ab"/>
          <w:bCs/>
          <w:sz w:val="20"/>
        </w:rPr>
        <w:t xml:space="preserve">«Развитие транспортной системы </w:t>
      </w:r>
    </w:p>
    <w:p w:rsidR="00512E4F" w:rsidRPr="007A5CDB" w:rsidRDefault="00512E4F" w:rsidP="00512E4F">
      <w:pPr>
        <w:pStyle w:val="a3"/>
        <w:spacing w:after="0"/>
        <w:jc w:val="right"/>
        <w:rPr>
          <w:rStyle w:val="ab"/>
          <w:szCs w:val="28"/>
        </w:rPr>
      </w:pPr>
      <w:r w:rsidRPr="00487829">
        <w:rPr>
          <w:rStyle w:val="ab"/>
          <w:bCs/>
          <w:sz w:val="20"/>
        </w:rPr>
        <w:t>Устьянского</w:t>
      </w:r>
      <w:r>
        <w:rPr>
          <w:rStyle w:val="ab"/>
          <w:bCs/>
          <w:sz w:val="20"/>
        </w:rPr>
        <w:t xml:space="preserve"> муниципального</w:t>
      </w:r>
      <w:r w:rsidRPr="00487829">
        <w:rPr>
          <w:rStyle w:val="ab"/>
          <w:bCs/>
          <w:sz w:val="20"/>
        </w:rPr>
        <w:t xml:space="preserve"> </w:t>
      </w:r>
      <w:r>
        <w:rPr>
          <w:rStyle w:val="ab"/>
          <w:bCs/>
          <w:sz w:val="20"/>
        </w:rPr>
        <w:t>округа</w:t>
      </w:r>
      <w:r w:rsidRPr="00487829">
        <w:rPr>
          <w:rStyle w:val="ab"/>
          <w:bCs/>
          <w:sz w:val="20"/>
        </w:rPr>
        <w:t>»</w:t>
      </w:r>
    </w:p>
    <w:p w:rsidR="00512E4F" w:rsidRPr="0024201B" w:rsidRDefault="00512E4F" w:rsidP="00512E4F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2E4F" w:rsidRPr="0024201B" w:rsidRDefault="00512E4F" w:rsidP="00512E4F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12E4F" w:rsidRPr="0024201B" w:rsidRDefault="00512E4F" w:rsidP="00512E4F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512E4F" w:rsidRPr="0024201B" w:rsidRDefault="00512E4F" w:rsidP="00512E4F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512E4F" w:rsidRPr="0024201B" w:rsidRDefault="00512E4F" w:rsidP="00512E4F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1276"/>
        <w:gridCol w:w="992"/>
        <w:gridCol w:w="709"/>
        <w:gridCol w:w="709"/>
        <w:gridCol w:w="709"/>
        <w:gridCol w:w="770"/>
      </w:tblGrid>
      <w:tr w:rsidR="00512E4F" w:rsidRPr="0024201B" w:rsidTr="00870F3D">
        <w:trPr>
          <w:jc w:val="center"/>
        </w:trPr>
        <w:tc>
          <w:tcPr>
            <w:tcW w:w="4598" w:type="dxa"/>
            <w:vMerge w:val="restart"/>
          </w:tcPr>
          <w:p w:rsidR="00512E4F" w:rsidRPr="0024201B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89" w:type="dxa"/>
            <w:gridSpan w:val="5"/>
          </w:tcPr>
          <w:p w:rsidR="00512E4F" w:rsidRPr="0024201B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12E4F" w:rsidRPr="0024201B" w:rsidTr="00870F3D">
        <w:trPr>
          <w:trHeight w:val="1142"/>
          <w:jc w:val="center"/>
        </w:trPr>
        <w:tc>
          <w:tcPr>
            <w:tcW w:w="4598" w:type="dxa"/>
            <w:vMerge/>
          </w:tcPr>
          <w:p w:rsidR="00512E4F" w:rsidRPr="0024201B" w:rsidRDefault="00512E4F" w:rsidP="00870F3D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512E4F" w:rsidRPr="0024201B" w:rsidRDefault="00512E4F" w:rsidP="00870F3D">
            <w:pPr>
              <w:spacing w:after="1" w:line="0" w:lineRule="atLeast"/>
            </w:pPr>
          </w:p>
        </w:tc>
        <w:tc>
          <w:tcPr>
            <w:tcW w:w="992" w:type="dxa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09" w:type="dxa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0" w:type="dxa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12E4F" w:rsidRPr="0024201B" w:rsidTr="00870F3D">
        <w:trPr>
          <w:trHeight w:val="244"/>
          <w:jc w:val="center"/>
        </w:trPr>
        <w:tc>
          <w:tcPr>
            <w:tcW w:w="4598" w:type="dxa"/>
            <w:vAlign w:val="center"/>
          </w:tcPr>
          <w:p w:rsidR="00512E4F" w:rsidRPr="0024201B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2E4F" w:rsidRDefault="00512E4F" w:rsidP="00870F3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12E4F" w:rsidRDefault="00512E4F" w:rsidP="00870F3D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512E4F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2E4F" w:rsidRPr="0024201B" w:rsidTr="00870F3D">
        <w:trPr>
          <w:jc w:val="center"/>
        </w:trPr>
        <w:tc>
          <w:tcPr>
            <w:tcW w:w="4598" w:type="dxa"/>
          </w:tcPr>
          <w:p w:rsidR="00512E4F" w:rsidRPr="00900790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. Доля перевезенных пассажиров на муниципальных маршрутах регулярных перевозок по регулируемым тарифам</w:t>
            </w:r>
          </w:p>
        </w:tc>
        <w:tc>
          <w:tcPr>
            <w:tcW w:w="1276" w:type="dxa"/>
          </w:tcPr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12E4F" w:rsidRPr="0024201B" w:rsidRDefault="00512E4F" w:rsidP="00870F3D">
            <w:pPr>
              <w:jc w:val="center"/>
            </w:pPr>
            <w:r>
              <w:t>9,5</w:t>
            </w:r>
          </w:p>
        </w:tc>
        <w:tc>
          <w:tcPr>
            <w:tcW w:w="709" w:type="dxa"/>
            <w:vAlign w:val="center"/>
          </w:tcPr>
          <w:p w:rsidR="00512E4F" w:rsidRDefault="00512E4F" w:rsidP="00870F3D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12E4F" w:rsidRDefault="00512E4F" w:rsidP="00870F3D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12E4F" w:rsidRDefault="00512E4F" w:rsidP="00870F3D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512E4F" w:rsidRDefault="00512E4F" w:rsidP="00870F3D">
            <w:pPr>
              <w:jc w:val="center"/>
            </w:pPr>
          </w:p>
          <w:p w:rsidR="00512E4F" w:rsidRDefault="00512E4F" w:rsidP="00870F3D">
            <w:pPr>
              <w:jc w:val="center"/>
            </w:pPr>
            <w:r>
              <w:t>10</w:t>
            </w:r>
          </w:p>
        </w:tc>
      </w:tr>
      <w:tr w:rsidR="00512E4F" w:rsidRPr="0024201B" w:rsidTr="00870F3D">
        <w:trPr>
          <w:trHeight w:val="218"/>
          <w:jc w:val="center"/>
        </w:trPr>
        <w:tc>
          <w:tcPr>
            <w:tcW w:w="4598" w:type="dxa"/>
          </w:tcPr>
          <w:p w:rsidR="00512E4F" w:rsidRPr="0024201B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12E4F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4F" w:rsidRPr="0024201B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512E4F" w:rsidRPr="0024201B" w:rsidRDefault="00512E4F" w:rsidP="00870F3D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12E4F" w:rsidRPr="0024201B" w:rsidRDefault="00512E4F" w:rsidP="00870F3D">
            <w:pPr>
              <w:jc w:val="center"/>
            </w:pPr>
            <w:r w:rsidRPr="0024201B">
              <w:t>20</w:t>
            </w:r>
          </w:p>
        </w:tc>
        <w:tc>
          <w:tcPr>
            <w:tcW w:w="709" w:type="dxa"/>
            <w:vAlign w:val="center"/>
          </w:tcPr>
          <w:p w:rsidR="00512E4F" w:rsidRPr="0024201B" w:rsidRDefault="00512E4F" w:rsidP="00870F3D">
            <w:pPr>
              <w:jc w:val="center"/>
            </w:pPr>
            <w:r w:rsidRPr="0024201B">
              <w:t>20</w:t>
            </w:r>
          </w:p>
        </w:tc>
        <w:tc>
          <w:tcPr>
            <w:tcW w:w="709" w:type="dxa"/>
            <w:vAlign w:val="center"/>
          </w:tcPr>
          <w:p w:rsidR="00512E4F" w:rsidRPr="0024201B" w:rsidRDefault="00512E4F" w:rsidP="00870F3D">
            <w:pPr>
              <w:jc w:val="center"/>
            </w:pPr>
            <w:r w:rsidRPr="0024201B">
              <w:t>20</w:t>
            </w:r>
          </w:p>
        </w:tc>
        <w:tc>
          <w:tcPr>
            <w:tcW w:w="770" w:type="dxa"/>
          </w:tcPr>
          <w:p w:rsidR="00512E4F" w:rsidRDefault="00512E4F" w:rsidP="00870F3D">
            <w:pPr>
              <w:jc w:val="center"/>
            </w:pPr>
          </w:p>
          <w:p w:rsidR="00512E4F" w:rsidRPr="0024201B" w:rsidRDefault="00512E4F" w:rsidP="00870F3D">
            <w:pPr>
              <w:jc w:val="center"/>
            </w:pPr>
            <w:r>
              <w:t>20</w:t>
            </w:r>
          </w:p>
        </w:tc>
      </w:tr>
      <w:tr w:rsidR="00512E4F" w:rsidRPr="0024201B" w:rsidTr="00870F3D">
        <w:trPr>
          <w:trHeight w:val="218"/>
          <w:jc w:val="center"/>
        </w:trPr>
        <w:tc>
          <w:tcPr>
            <w:tcW w:w="4598" w:type="dxa"/>
          </w:tcPr>
          <w:p w:rsidR="00512E4F" w:rsidRPr="0024201B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</w:p>
        </w:tc>
        <w:tc>
          <w:tcPr>
            <w:tcW w:w="1276" w:type="dxa"/>
          </w:tcPr>
          <w:p w:rsidR="00512E4F" w:rsidRDefault="00512E4F" w:rsidP="00870F3D">
            <w:pPr>
              <w:jc w:val="center"/>
            </w:pPr>
          </w:p>
          <w:p w:rsidR="00512E4F" w:rsidRPr="0024201B" w:rsidRDefault="00512E4F" w:rsidP="00870F3D">
            <w:pPr>
              <w:jc w:val="center"/>
            </w:pPr>
            <w:r w:rsidRPr="0024201B">
              <w:t>км</w:t>
            </w:r>
          </w:p>
        </w:tc>
        <w:tc>
          <w:tcPr>
            <w:tcW w:w="992" w:type="dxa"/>
            <w:vAlign w:val="center"/>
          </w:tcPr>
          <w:p w:rsidR="00512E4F" w:rsidRPr="0024201B" w:rsidRDefault="00512E4F" w:rsidP="00870F3D">
            <w:pPr>
              <w:jc w:val="center"/>
            </w:pPr>
            <w:r>
              <w:t>835,9</w:t>
            </w:r>
          </w:p>
        </w:tc>
        <w:tc>
          <w:tcPr>
            <w:tcW w:w="709" w:type="dxa"/>
            <w:vAlign w:val="center"/>
          </w:tcPr>
          <w:p w:rsidR="00512E4F" w:rsidRDefault="00512E4F" w:rsidP="00870F3D">
            <w:r>
              <w:t>848,8</w:t>
            </w:r>
          </w:p>
        </w:tc>
        <w:tc>
          <w:tcPr>
            <w:tcW w:w="709" w:type="dxa"/>
            <w:vAlign w:val="center"/>
          </w:tcPr>
          <w:p w:rsidR="00512E4F" w:rsidRDefault="00512E4F" w:rsidP="00870F3D">
            <w:r>
              <w:t>848,8</w:t>
            </w:r>
          </w:p>
        </w:tc>
        <w:tc>
          <w:tcPr>
            <w:tcW w:w="709" w:type="dxa"/>
            <w:vAlign w:val="center"/>
          </w:tcPr>
          <w:p w:rsidR="00512E4F" w:rsidRDefault="00512E4F" w:rsidP="00870F3D">
            <w:r>
              <w:t>848,8</w:t>
            </w:r>
          </w:p>
        </w:tc>
        <w:tc>
          <w:tcPr>
            <w:tcW w:w="770" w:type="dxa"/>
            <w:vAlign w:val="center"/>
          </w:tcPr>
          <w:p w:rsidR="00512E4F" w:rsidRDefault="00512E4F" w:rsidP="00870F3D">
            <w:pPr>
              <w:jc w:val="center"/>
            </w:pPr>
            <w:r>
              <w:t>848,8</w:t>
            </w:r>
          </w:p>
        </w:tc>
      </w:tr>
    </w:tbl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2E4F" w:rsidRPr="00D8774E" w:rsidRDefault="00512E4F" w:rsidP="00512E4F"/>
    <w:p w:rsidR="00512E4F" w:rsidRPr="00D8774E" w:rsidRDefault="00512E4F" w:rsidP="00512E4F"/>
    <w:p w:rsidR="00512E4F" w:rsidRPr="00D8774E" w:rsidRDefault="00512E4F" w:rsidP="00512E4F"/>
    <w:p w:rsidR="00512E4F" w:rsidRPr="00D8774E" w:rsidRDefault="00512E4F" w:rsidP="00512E4F"/>
    <w:p w:rsidR="00512E4F" w:rsidRDefault="00512E4F" w:rsidP="00512E4F">
      <w:pPr>
        <w:tabs>
          <w:tab w:val="left" w:pos="7851"/>
        </w:tabs>
      </w:pPr>
      <w:r>
        <w:tab/>
      </w:r>
      <w:bookmarkStart w:id="1" w:name="P281"/>
      <w:bookmarkEnd w:id="1"/>
    </w:p>
    <w:p w:rsidR="00512E4F" w:rsidRDefault="00512E4F" w:rsidP="00512E4F">
      <w:pPr>
        <w:tabs>
          <w:tab w:val="left" w:pos="7851"/>
        </w:tabs>
      </w:pPr>
    </w:p>
    <w:p w:rsidR="00512E4F" w:rsidRDefault="00512E4F" w:rsidP="00512E4F">
      <w:pPr>
        <w:tabs>
          <w:tab w:val="left" w:pos="7851"/>
        </w:tabs>
      </w:pPr>
    </w:p>
    <w:p w:rsidR="00512E4F" w:rsidRDefault="00512E4F" w:rsidP="00512E4F">
      <w:pPr>
        <w:tabs>
          <w:tab w:val="left" w:pos="7851"/>
        </w:tabs>
      </w:pPr>
    </w:p>
    <w:p w:rsidR="00512E4F" w:rsidRDefault="00512E4F" w:rsidP="00512E4F">
      <w:pPr>
        <w:tabs>
          <w:tab w:val="left" w:pos="7851"/>
        </w:tabs>
      </w:pPr>
    </w:p>
    <w:p w:rsidR="00512E4F" w:rsidRDefault="00512E4F" w:rsidP="00512E4F">
      <w:pPr>
        <w:tabs>
          <w:tab w:val="left" w:pos="7851"/>
        </w:tabs>
      </w:pPr>
      <w:r>
        <w:t xml:space="preserve">                                                                                                                 </w:t>
      </w:r>
    </w:p>
    <w:p w:rsidR="00512E4F" w:rsidRDefault="00512E4F" w:rsidP="00512E4F">
      <w:pPr>
        <w:tabs>
          <w:tab w:val="left" w:pos="7851"/>
        </w:tabs>
      </w:pPr>
    </w:p>
    <w:p w:rsidR="00512E4F" w:rsidRDefault="00512E4F" w:rsidP="00512E4F">
      <w:pPr>
        <w:tabs>
          <w:tab w:val="left" w:pos="7851"/>
        </w:tabs>
      </w:pPr>
    </w:p>
    <w:p w:rsidR="00512E4F" w:rsidRDefault="00512E4F" w:rsidP="00512E4F">
      <w:pPr>
        <w:tabs>
          <w:tab w:val="left" w:pos="7851"/>
        </w:tabs>
      </w:pPr>
    </w:p>
    <w:p w:rsidR="00512E4F" w:rsidRPr="00D8774E" w:rsidRDefault="00512E4F" w:rsidP="00512E4F">
      <w:pPr>
        <w:tabs>
          <w:tab w:val="left" w:pos="7851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 w:rsidRPr="00D8774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512E4F" w:rsidRPr="00497FEA" w:rsidRDefault="00512E4F" w:rsidP="00512E4F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512E4F" w:rsidRDefault="00512E4F" w:rsidP="00512E4F">
      <w:pPr>
        <w:pStyle w:val="a3"/>
        <w:spacing w:after="0"/>
        <w:jc w:val="right"/>
        <w:rPr>
          <w:rStyle w:val="ab"/>
          <w:b w:val="0"/>
          <w:bCs/>
          <w:sz w:val="20"/>
        </w:rPr>
      </w:pPr>
      <w:r w:rsidRPr="00487829">
        <w:rPr>
          <w:rStyle w:val="ab"/>
          <w:bCs/>
          <w:sz w:val="20"/>
        </w:rPr>
        <w:t xml:space="preserve">«Развитие транспортной системы </w:t>
      </w:r>
    </w:p>
    <w:p w:rsidR="00512E4F" w:rsidRPr="007A5CDB" w:rsidRDefault="00512E4F" w:rsidP="00512E4F">
      <w:pPr>
        <w:pStyle w:val="a3"/>
        <w:spacing w:after="0"/>
        <w:jc w:val="right"/>
        <w:rPr>
          <w:rStyle w:val="ab"/>
          <w:szCs w:val="28"/>
        </w:rPr>
      </w:pPr>
      <w:r w:rsidRPr="00487829">
        <w:rPr>
          <w:rStyle w:val="ab"/>
          <w:bCs/>
          <w:sz w:val="20"/>
        </w:rPr>
        <w:t>Устьянского</w:t>
      </w:r>
      <w:r>
        <w:rPr>
          <w:rStyle w:val="ab"/>
          <w:bCs/>
          <w:sz w:val="20"/>
        </w:rPr>
        <w:t xml:space="preserve"> муниципального </w:t>
      </w:r>
      <w:r w:rsidRPr="00487829">
        <w:rPr>
          <w:rStyle w:val="ab"/>
          <w:bCs/>
          <w:sz w:val="20"/>
        </w:rPr>
        <w:t xml:space="preserve"> </w:t>
      </w:r>
      <w:r>
        <w:rPr>
          <w:rStyle w:val="ab"/>
          <w:bCs/>
          <w:sz w:val="20"/>
        </w:rPr>
        <w:t>округа</w:t>
      </w:r>
      <w:r w:rsidRPr="00487829">
        <w:rPr>
          <w:rStyle w:val="ab"/>
          <w:bCs/>
          <w:sz w:val="20"/>
        </w:rPr>
        <w:t>»</w:t>
      </w:r>
    </w:p>
    <w:p w:rsidR="00512E4F" w:rsidRPr="00497FEA" w:rsidRDefault="00512E4F" w:rsidP="00512E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12E4F" w:rsidRPr="00497FEA" w:rsidRDefault="00512E4F" w:rsidP="00512E4F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512E4F" w:rsidRPr="00497FEA" w:rsidRDefault="00512E4F" w:rsidP="00512E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512E4F" w:rsidRPr="00497FEA" w:rsidTr="00870F3D">
        <w:tc>
          <w:tcPr>
            <w:tcW w:w="567" w:type="dxa"/>
          </w:tcPr>
          <w:p w:rsidR="00512E4F" w:rsidRPr="00497FEA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12E4F" w:rsidRPr="00497FEA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512E4F" w:rsidRPr="00497FEA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512E4F" w:rsidRPr="00497FEA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512E4F" w:rsidRPr="00497FEA" w:rsidTr="00870F3D">
        <w:trPr>
          <w:trHeight w:val="185"/>
        </w:trPr>
        <w:tc>
          <w:tcPr>
            <w:tcW w:w="567" w:type="dxa"/>
          </w:tcPr>
          <w:p w:rsidR="00512E4F" w:rsidRPr="00497FEA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12E4F" w:rsidRPr="00497FEA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512E4F" w:rsidRPr="00497FEA" w:rsidRDefault="00512E4F" w:rsidP="00870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512E4F" w:rsidRPr="00497FEA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E4F" w:rsidRPr="00497FEA" w:rsidTr="00870F3D">
        <w:tc>
          <w:tcPr>
            <w:tcW w:w="567" w:type="dxa"/>
          </w:tcPr>
          <w:p w:rsidR="00512E4F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2E4F" w:rsidRPr="00C020C2" w:rsidRDefault="00512E4F" w:rsidP="00870F3D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Доля перевезенных пассажиров на муниципальных маршрутах регулярных перевозок по регулируемым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862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перевезенных пассажиров в месяц/количество населения округа*100%</w:t>
            </w:r>
          </w:p>
        </w:tc>
        <w:tc>
          <w:tcPr>
            <w:tcW w:w="2762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с перевозчиков пассажиров по муниципальным маршрутам, статистика</w:t>
            </w:r>
          </w:p>
        </w:tc>
      </w:tr>
      <w:tr w:rsidR="00512E4F" w:rsidRPr="00497FEA" w:rsidTr="00870F3D">
        <w:tc>
          <w:tcPr>
            <w:tcW w:w="567" w:type="dxa"/>
          </w:tcPr>
          <w:p w:rsidR="00512E4F" w:rsidRPr="00497FEA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8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512E4F" w:rsidRPr="00497FEA" w:rsidRDefault="00512E4F" w:rsidP="00870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4F" w:rsidRPr="00497FEA" w:rsidTr="00870F3D">
        <w:tc>
          <w:tcPr>
            <w:tcW w:w="567" w:type="dxa"/>
          </w:tcPr>
          <w:p w:rsidR="00512E4F" w:rsidRPr="00497FEA" w:rsidRDefault="00512E4F" w:rsidP="00870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8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512E4F" w:rsidRPr="00497FEA" w:rsidRDefault="00512E4F" w:rsidP="00870F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протяженность/ фактически исполненная</w:t>
            </w:r>
          </w:p>
        </w:tc>
        <w:tc>
          <w:tcPr>
            <w:tcW w:w="2762" w:type="dxa"/>
          </w:tcPr>
          <w:p w:rsidR="00512E4F" w:rsidRPr="00497FEA" w:rsidRDefault="00512E4F" w:rsidP="00870F3D">
            <w:r>
              <w:t xml:space="preserve">Постановление администрации Устьянского муниципального района от 29.12.2023 № 3181  </w:t>
            </w:r>
            <w:r w:rsidRPr="00D07444">
              <w:t>«</w:t>
            </w:r>
            <w:r w:rsidRPr="00D07444">
              <w:rPr>
                <w:bCs/>
              </w:rPr>
              <w:t>Об утверждении перечня автомобильных дорог</w:t>
            </w:r>
            <w:r>
              <w:rPr>
                <w:bCs/>
              </w:rPr>
              <w:t xml:space="preserve"> </w:t>
            </w:r>
            <w:r w:rsidRPr="00D07444">
              <w:rPr>
                <w:bCs/>
              </w:rPr>
              <w:t xml:space="preserve"> общего пользования местного значения</w:t>
            </w:r>
            <w:r>
              <w:rPr>
                <w:bCs/>
              </w:rPr>
              <w:t xml:space="preserve"> Устьянского муниципального округа Архангельской области</w:t>
            </w:r>
          </w:p>
        </w:tc>
      </w:tr>
    </w:tbl>
    <w:p w:rsidR="00512E4F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12E4F" w:rsidSect="00AA7DDD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567" w:left="1701" w:header="0" w:footer="0" w:gutter="0"/>
          <w:pgNumType w:start="1"/>
          <w:cols w:space="708"/>
          <w:titlePg/>
          <w:docGrid w:linePitch="360"/>
        </w:sectPr>
      </w:pPr>
    </w:p>
    <w:p w:rsidR="00512E4F" w:rsidRPr="00E859A9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4</w:t>
      </w:r>
    </w:p>
    <w:p w:rsidR="00512E4F" w:rsidRPr="00497FEA" w:rsidRDefault="00512E4F" w:rsidP="00512E4F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512E4F" w:rsidRDefault="00512E4F" w:rsidP="00512E4F">
      <w:pPr>
        <w:pStyle w:val="a3"/>
        <w:spacing w:after="0"/>
        <w:jc w:val="right"/>
        <w:rPr>
          <w:rStyle w:val="ab"/>
          <w:b w:val="0"/>
          <w:bCs/>
          <w:sz w:val="20"/>
        </w:rPr>
      </w:pPr>
      <w:r w:rsidRPr="00487829">
        <w:rPr>
          <w:rStyle w:val="ab"/>
          <w:bCs/>
          <w:sz w:val="20"/>
        </w:rPr>
        <w:t xml:space="preserve">«Развитие транспортной системы </w:t>
      </w:r>
    </w:p>
    <w:p w:rsidR="00512E4F" w:rsidRPr="007A5CDB" w:rsidRDefault="00512E4F" w:rsidP="00512E4F">
      <w:pPr>
        <w:pStyle w:val="a3"/>
        <w:spacing w:after="0"/>
        <w:jc w:val="right"/>
        <w:rPr>
          <w:rStyle w:val="ab"/>
          <w:szCs w:val="28"/>
        </w:rPr>
      </w:pPr>
      <w:r w:rsidRPr="00487829">
        <w:rPr>
          <w:rStyle w:val="ab"/>
          <w:bCs/>
          <w:sz w:val="20"/>
        </w:rPr>
        <w:t>Устьянского</w:t>
      </w:r>
      <w:r>
        <w:rPr>
          <w:rStyle w:val="ab"/>
          <w:bCs/>
          <w:sz w:val="20"/>
        </w:rPr>
        <w:t xml:space="preserve"> муниципального</w:t>
      </w:r>
      <w:r w:rsidRPr="00487829">
        <w:rPr>
          <w:rStyle w:val="ab"/>
          <w:bCs/>
          <w:sz w:val="20"/>
        </w:rPr>
        <w:t xml:space="preserve"> </w:t>
      </w:r>
      <w:r>
        <w:rPr>
          <w:rStyle w:val="ab"/>
          <w:bCs/>
          <w:sz w:val="20"/>
        </w:rPr>
        <w:t>округа</w:t>
      </w:r>
      <w:r w:rsidRPr="00487829">
        <w:rPr>
          <w:rStyle w:val="ab"/>
          <w:bCs/>
          <w:sz w:val="20"/>
        </w:rPr>
        <w:t>»</w:t>
      </w:r>
    </w:p>
    <w:p w:rsidR="00512E4F" w:rsidRPr="00E859A9" w:rsidRDefault="00512E4F" w:rsidP="00512E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E4F" w:rsidRPr="00E859A9" w:rsidRDefault="00512E4F" w:rsidP="00512E4F"/>
    <w:p w:rsidR="00512E4F" w:rsidRPr="00E859A9" w:rsidRDefault="00512E4F" w:rsidP="00512E4F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512E4F" w:rsidRPr="00E859A9" w:rsidRDefault="00512E4F" w:rsidP="00512E4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512E4F" w:rsidRPr="00E859A9" w:rsidRDefault="00512E4F" w:rsidP="00512E4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512E4F" w:rsidRPr="00E859A9" w:rsidRDefault="00512E4F" w:rsidP="00512E4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512E4F" w:rsidRPr="00E859A9" w:rsidRDefault="00512E4F" w:rsidP="00512E4F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2E4F" w:rsidRDefault="00512E4F" w:rsidP="00512E4F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Pr="00E859A9">
        <w:rPr>
          <w:rFonts w:ascii="Times New Roman" w:hAnsi="Times New Roman" w:cs="Times New Roman"/>
          <w:sz w:val="24"/>
          <w:szCs w:val="24"/>
        </w:rPr>
        <w:t>рублей</w:t>
      </w:r>
      <w:r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4658"/>
        <w:gridCol w:w="2784"/>
        <w:gridCol w:w="1801"/>
        <w:gridCol w:w="1985"/>
        <w:gridCol w:w="1984"/>
        <w:gridCol w:w="1973"/>
        <w:gridCol w:w="10"/>
      </w:tblGrid>
      <w:tr w:rsidR="00512E4F" w:rsidRPr="001D50DF" w:rsidTr="00870F3D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4F" w:rsidRPr="00C72B78" w:rsidRDefault="00512E4F" w:rsidP="00870F3D">
            <w:pPr>
              <w:jc w:val="both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512E4F" w:rsidRPr="001D50DF" w:rsidTr="00870F3D">
        <w:trPr>
          <w:gridAfter w:val="1"/>
          <w:wAfter w:w="10" w:type="dxa"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E4F" w:rsidRPr="00C72B78" w:rsidRDefault="00512E4F" w:rsidP="00870F3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4F" w:rsidRPr="00C72B78" w:rsidRDefault="00512E4F" w:rsidP="00870F3D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2026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512E4F" w:rsidRPr="001D50DF" w:rsidTr="00870F3D">
        <w:trPr>
          <w:gridAfter w:val="1"/>
          <w:wAfter w:w="10" w:type="dxa"/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47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092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299,4</w:t>
            </w:r>
            <w:r w:rsidRPr="00B000A2">
              <w:rPr>
                <w:bCs/>
                <w:color w:val="000000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477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985,2</w:t>
            </w:r>
            <w:r w:rsidRPr="00B000A2">
              <w:rPr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486</w:t>
            </w:r>
            <w:r w:rsidRPr="00B000A2">
              <w:rPr>
                <w:bCs/>
                <w:color w:val="000000"/>
              </w:rPr>
              <w:t xml:space="preserve"> 259,06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77 811 090,30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93 316 964,90</w:t>
            </w:r>
          </w:p>
        </w:tc>
      </w:tr>
      <w:tr w:rsidR="00512E4F" w:rsidRPr="001D50DF" w:rsidTr="00870F3D">
        <w:trPr>
          <w:gridAfter w:val="1"/>
          <w:wAfter w:w="10" w:type="dxa"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в т.ч</w:t>
            </w:r>
            <w:proofErr w:type="gramStart"/>
            <w:r w:rsidRPr="00C72B78">
              <w:rPr>
                <w:color w:val="000000"/>
              </w:rPr>
              <w:t>.ф</w:t>
            </w:r>
            <w:proofErr w:type="gramEnd"/>
            <w:r w:rsidRPr="00C72B78">
              <w:rPr>
                <w:color w:val="000000"/>
              </w:rPr>
              <w:t>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</w:tr>
      <w:tr w:rsidR="00512E4F" w:rsidRPr="001D50DF" w:rsidTr="00870F3D">
        <w:trPr>
          <w:gridAfter w:val="1"/>
          <w:wAfter w:w="10" w:type="dxa"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6 000 000,00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6 000 000,00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0,00</w:t>
            </w:r>
          </w:p>
        </w:tc>
      </w:tr>
      <w:tr w:rsidR="00512E4F" w:rsidRPr="001D50DF" w:rsidTr="00870F3D">
        <w:trPr>
          <w:gridAfter w:val="1"/>
          <w:wAfter w:w="10" w:type="dxa"/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41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092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299,4</w:t>
            </w:r>
            <w:r w:rsidRPr="00B000A2">
              <w:rPr>
                <w:bCs/>
                <w:color w:val="000000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477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985,2</w:t>
            </w:r>
            <w:r w:rsidRPr="00B000A2">
              <w:rPr>
                <w:bCs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  <w:r w:rsidRPr="00B000A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486</w:t>
            </w:r>
            <w:r w:rsidRPr="00B000A2">
              <w:rPr>
                <w:bCs/>
                <w:color w:val="000000"/>
              </w:rPr>
              <w:t xml:space="preserve"> 259,06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77 811 090,30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B000A2" w:rsidRDefault="00512E4F" w:rsidP="00870F3D">
            <w:pPr>
              <w:jc w:val="center"/>
              <w:rPr>
                <w:bCs/>
                <w:color w:val="000000"/>
              </w:rPr>
            </w:pPr>
            <w:r w:rsidRPr="00B000A2">
              <w:rPr>
                <w:bCs/>
                <w:color w:val="000000"/>
              </w:rPr>
              <w:t>93 316 964,90</w:t>
            </w:r>
          </w:p>
        </w:tc>
      </w:tr>
      <w:tr w:rsidR="00512E4F" w:rsidRPr="001D50DF" w:rsidTr="00870F3D">
        <w:trPr>
          <w:gridAfter w:val="1"/>
          <w:wAfter w:w="10" w:type="dxa"/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4F" w:rsidRPr="00C72B78" w:rsidRDefault="00512E4F" w:rsidP="00870F3D">
            <w:pPr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C72B78" w:rsidRDefault="00512E4F" w:rsidP="00870F3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C72B78" w:rsidRDefault="00512E4F" w:rsidP="00870F3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C72B78" w:rsidRDefault="00512E4F" w:rsidP="00870F3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E4F" w:rsidRPr="00C72B78" w:rsidRDefault="00512E4F" w:rsidP="00870F3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E4F" w:rsidRPr="00C72B78" w:rsidRDefault="00512E4F" w:rsidP="00870F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</w:tbl>
    <w:p w:rsidR="00512E4F" w:rsidRDefault="00512E4F" w:rsidP="00512E4F">
      <w:pPr>
        <w:tabs>
          <w:tab w:val="left" w:pos="0"/>
        </w:tabs>
        <w:rPr>
          <w:lang w:val="en-US"/>
        </w:rPr>
      </w:pPr>
    </w:p>
    <w:p w:rsidR="00512E4F" w:rsidRDefault="00512E4F" w:rsidP="00512E4F">
      <w:pPr>
        <w:tabs>
          <w:tab w:val="left" w:pos="0"/>
        </w:tabs>
        <w:rPr>
          <w:lang w:val="en-US"/>
        </w:rPr>
      </w:pPr>
    </w:p>
    <w:p w:rsidR="00512E4F" w:rsidRPr="00D754FB" w:rsidRDefault="00512E4F" w:rsidP="00512E4F">
      <w:pPr>
        <w:tabs>
          <w:tab w:val="left" w:pos="0"/>
        </w:tabs>
        <w:rPr>
          <w:lang w:val="en-US"/>
        </w:rPr>
      </w:pPr>
    </w:p>
    <w:p w:rsidR="006307DE" w:rsidRDefault="006307DE"/>
    <w:sectPr w:rsidR="006307DE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512E4F">
    <w:pPr>
      <w:pStyle w:val="a9"/>
      <w:jc w:val="center"/>
    </w:pPr>
  </w:p>
  <w:p w:rsidR="00C20965" w:rsidRDefault="00512E4F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512E4F" w:rsidP="005342F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0965" w:rsidRDefault="00512E4F" w:rsidP="005342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512E4F" w:rsidP="005342F6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64" w:rsidRDefault="00512E4F" w:rsidP="00000B64">
    <w:pPr>
      <w:pStyle w:val="a7"/>
      <w:jc w:val="right"/>
    </w:pPr>
  </w:p>
  <w:p w:rsidR="00000B64" w:rsidRDefault="00512E4F" w:rsidP="00000B6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152D1AE7"/>
    <w:multiLevelType w:val="hybridMultilevel"/>
    <w:tmpl w:val="4F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4F"/>
    <w:rsid w:val="00323095"/>
    <w:rsid w:val="00512E4F"/>
    <w:rsid w:val="006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E4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E4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E4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E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512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12E4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2E4F"/>
    <w:pPr>
      <w:ind w:left="720"/>
      <w:contextualSpacing/>
    </w:pPr>
  </w:style>
  <w:style w:type="paragraph" w:customStyle="1" w:styleId="ConsPlusNormal">
    <w:name w:val="ConsPlusNormal"/>
    <w:uiPriority w:val="99"/>
    <w:rsid w:val="00512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2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page number"/>
    <w:basedOn w:val="a0"/>
    <w:uiPriority w:val="99"/>
    <w:rsid w:val="00512E4F"/>
    <w:rPr>
      <w:rFonts w:cs="Times New Roman"/>
    </w:rPr>
  </w:style>
  <w:style w:type="paragraph" w:styleId="a7">
    <w:name w:val="header"/>
    <w:basedOn w:val="a"/>
    <w:link w:val="a8"/>
    <w:uiPriority w:val="99"/>
    <w:rsid w:val="00512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12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2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512E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2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12E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12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rsid w:val="00512E4F"/>
    <w:rPr>
      <w:b/>
      <w:color w:val="26282F"/>
      <w:sz w:val="26"/>
    </w:rPr>
  </w:style>
  <w:style w:type="character" w:customStyle="1" w:styleId="ac">
    <w:name w:val="Гипертекстовая ссылка"/>
    <w:basedOn w:val="a0"/>
    <w:uiPriority w:val="99"/>
    <w:rsid w:val="00512E4F"/>
    <w:rPr>
      <w:rFonts w:cs="Times New Roman"/>
      <w:b/>
      <w:color w:val="008000"/>
    </w:rPr>
  </w:style>
  <w:style w:type="character" w:customStyle="1" w:styleId="ad">
    <w:name w:val="Цветовое выделение для Нормальный"/>
    <w:uiPriority w:val="99"/>
    <w:rsid w:val="00512E4F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512E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2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97CBA114660569BE00207A9952D39C17AFE06135D9A3209566AED100972H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3520F07E6D27BD4927A821998A770B81C1E6D5490E25752F6CE706EC870A9415C04D8760754637EH8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3520F07E6D27BD4927A821998A770B81C1A6A549AE25752F6CE706E7CH8G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3046</Words>
  <Characters>17364</Characters>
  <Application>Microsoft Office Word</Application>
  <DocSecurity>0</DocSecurity>
  <Lines>144</Lines>
  <Paragraphs>40</Paragraphs>
  <ScaleCrop>false</ScaleCrop>
  <Company/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2025-02-06T06:32:00Z</cp:lastPrinted>
  <dcterms:created xsi:type="dcterms:W3CDTF">2025-02-06T06:28:00Z</dcterms:created>
  <dcterms:modified xsi:type="dcterms:W3CDTF">2025-02-06T06:33:00Z</dcterms:modified>
</cp:coreProperties>
</file>